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75"/>
        <w:gridCol w:w="7915"/>
      </w:tblGrid>
      <w:tr w:rsidR="00A21596" w14:paraId="658759FB" w14:textId="77777777" w:rsidTr="00187AF7">
        <w:trPr>
          <w:trHeight w:val="2205"/>
        </w:trPr>
        <w:tc>
          <w:tcPr>
            <w:tcW w:w="2875" w:type="dxa"/>
            <w:vAlign w:val="center"/>
          </w:tcPr>
          <w:p w14:paraId="510E0FC1" w14:textId="5A6C2759" w:rsidR="00A21596" w:rsidRDefault="00A21596" w:rsidP="00F061D6">
            <w:r>
              <w:object w:dxaOrig="2895" w:dyaOrig="3375" w14:anchorId="4002D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44.75pt" o:ole="">
                  <v:imagedata r:id="rId7" o:title=""/>
                </v:shape>
                <o:OLEObject Type="Embed" ProgID="PBrush" ShapeID="_x0000_i1025" DrawAspect="Content" ObjectID="_1627976448" r:id="rId8"/>
              </w:object>
            </w:r>
          </w:p>
        </w:tc>
        <w:tc>
          <w:tcPr>
            <w:tcW w:w="7915" w:type="dxa"/>
            <w:vAlign w:val="center"/>
          </w:tcPr>
          <w:p w14:paraId="59A66476" w14:textId="38CCC172" w:rsidR="00A21596" w:rsidRDefault="007975C9" w:rsidP="00A21596">
            <w:pPr>
              <w:jc w:val="center"/>
              <w:rPr>
                <w:b/>
                <w:sz w:val="44"/>
                <w:szCs w:val="44"/>
              </w:rPr>
            </w:pPr>
            <w:r>
              <w:rPr>
                <w:b/>
                <w:sz w:val="44"/>
                <w:szCs w:val="44"/>
              </w:rPr>
              <w:t>2019 Event Registration &amp; Donor Form</w:t>
            </w:r>
          </w:p>
          <w:p w14:paraId="0569E4E0" w14:textId="06D6896B" w:rsidR="00187AF7" w:rsidRPr="00187AF7" w:rsidRDefault="00187AF7" w:rsidP="00A21596">
            <w:pPr>
              <w:jc w:val="center"/>
              <w:rPr>
                <w:sz w:val="22"/>
                <w:szCs w:val="22"/>
              </w:rPr>
            </w:pPr>
            <w:r w:rsidRPr="00187AF7">
              <w:rPr>
                <w:sz w:val="22"/>
                <w:szCs w:val="22"/>
              </w:rPr>
              <w:t>Sponsored by the Enfield Republican Town Committee.  Jason Jones, Treasurer.</w:t>
            </w:r>
          </w:p>
          <w:p w14:paraId="7F1B12B0" w14:textId="77777777" w:rsidR="00A21596" w:rsidRPr="00187AF7" w:rsidRDefault="00A21596" w:rsidP="00A21596">
            <w:pPr>
              <w:jc w:val="center"/>
              <w:rPr>
                <w:b/>
                <w:sz w:val="22"/>
                <w:szCs w:val="22"/>
              </w:rPr>
            </w:pPr>
          </w:p>
          <w:p w14:paraId="2F23DA7E" w14:textId="6A534D96" w:rsidR="0073146F" w:rsidRDefault="007975C9" w:rsidP="00187AF7">
            <w:pPr>
              <w:jc w:val="center"/>
              <w:rPr>
                <w:sz w:val="22"/>
                <w:szCs w:val="22"/>
              </w:rPr>
            </w:pPr>
            <w:r>
              <w:rPr>
                <w:sz w:val="22"/>
                <w:szCs w:val="22"/>
              </w:rPr>
              <w:t>Please make checks payable to: The Enfield Republican Town Committee</w:t>
            </w:r>
          </w:p>
          <w:p w14:paraId="18D47066" w14:textId="77777777" w:rsidR="00564CB1" w:rsidRDefault="00564CB1" w:rsidP="00187AF7">
            <w:pPr>
              <w:jc w:val="center"/>
              <w:rPr>
                <w:sz w:val="22"/>
                <w:szCs w:val="22"/>
              </w:rPr>
            </w:pPr>
          </w:p>
          <w:p w14:paraId="76A999B3" w14:textId="36CC4A79" w:rsidR="007975C9" w:rsidRDefault="00564CB1" w:rsidP="00187AF7">
            <w:pPr>
              <w:jc w:val="center"/>
              <w:rPr>
                <w:sz w:val="22"/>
                <w:szCs w:val="22"/>
              </w:rPr>
            </w:pPr>
            <w:r>
              <w:rPr>
                <w:sz w:val="22"/>
                <w:szCs w:val="22"/>
              </w:rPr>
              <w:t xml:space="preserve">Please return the completed form </w:t>
            </w:r>
            <w:r w:rsidR="009F4699">
              <w:rPr>
                <w:sz w:val="22"/>
                <w:szCs w:val="22"/>
              </w:rPr>
              <w:t xml:space="preserve">and payment </w:t>
            </w:r>
            <w:r>
              <w:rPr>
                <w:sz w:val="22"/>
                <w:szCs w:val="22"/>
              </w:rPr>
              <w:t>to:</w:t>
            </w:r>
          </w:p>
          <w:p w14:paraId="65C803AA" w14:textId="45417BC1" w:rsidR="00564CB1" w:rsidRDefault="00564CB1" w:rsidP="00187AF7">
            <w:pPr>
              <w:jc w:val="center"/>
              <w:rPr>
                <w:sz w:val="22"/>
                <w:szCs w:val="22"/>
              </w:rPr>
            </w:pPr>
          </w:p>
          <w:p w14:paraId="7C3583A3" w14:textId="06466034" w:rsidR="00564CB1" w:rsidRDefault="00564CB1" w:rsidP="00187AF7">
            <w:pPr>
              <w:jc w:val="center"/>
              <w:rPr>
                <w:sz w:val="22"/>
                <w:szCs w:val="22"/>
              </w:rPr>
            </w:pPr>
            <w:r>
              <w:rPr>
                <w:sz w:val="22"/>
                <w:szCs w:val="22"/>
              </w:rPr>
              <w:t>Enfield Republican Town Committee</w:t>
            </w:r>
          </w:p>
          <w:p w14:paraId="54E5578C" w14:textId="14282762" w:rsidR="00564CB1" w:rsidRDefault="00564CB1" w:rsidP="00187AF7">
            <w:pPr>
              <w:jc w:val="center"/>
              <w:rPr>
                <w:sz w:val="22"/>
                <w:szCs w:val="22"/>
              </w:rPr>
            </w:pPr>
            <w:r>
              <w:rPr>
                <w:sz w:val="22"/>
                <w:szCs w:val="22"/>
              </w:rPr>
              <w:t>c/o Jason Jones</w:t>
            </w:r>
            <w:r w:rsidR="009F4699">
              <w:rPr>
                <w:sz w:val="22"/>
                <w:szCs w:val="22"/>
              </w:rPr>
              <w:t>, Treasurer</w:t>
            </w:r>
          </w:p>
          <w:p w14:paraId="552C58DA" w14:textId="71FDC955" w:rsidR="00564CB1" w:rsidRDefault="00564CB1" w:rsidP="00187AF7">
            <w:pPr>
              <w:jc w:val="center"/>
              <w:rPr>
                <w:sz w:val="22"/>
                <w:szCs w:val="22"/>
              </w:rPr>
            </w:pPr>
            <w:r>
              <w:rPr>
                <w:sz w:val="22"/>
                <w:szCs w:val="22"/>
              </w:rPr>
              <w:t>7 Meadow Road</w:t>
            </w:r>
          </w:p>
          <w:p w14:paraId="3021B7F8" w14:textId="626E146B" w:rsidR="00564CB1" w:rsidRDefault="00564CB1" w:rsidP="00187AF7">
            <w:pPr>
              <w:jc w:val="center"/>
              <w:rPr>
                <w:sz w:val="22"/>
                <w:szCs w:val="22"/>
              </w:rPr>
            </w:pPr>
            <w:r>
              <w:rPr>
                <w:sz w:val="22"/>
                <w:szCs w:val="22"/>
              </w:rPr>
              <w:t>Enfield, CT 06082</w:t>
            </w:r>
          </w:p>
          <w:p w14:paraId="237F4BB0" w14:textId="2A1560A7" w:rsidR="00187AF7" w:rsidRDefault="00187AF7" w:rsidP="00187AF7">
            <w:pPr>
              <w:jc w:val="center"/>
            </w:pPr>
          </w:p>
        </w:tc>
      </w:tr>
    </w:tbl>
    <w:p w14:paraId="1681D385" w14:textId="37E49EC5" w:rsidR="00F061D6" w:rsidRDefault="00F061D6" w:rsidP="00F061D6"/>
    <w:p w14:paraId="58ABB405" w14:textId="1B0833C1" w:rsidR="00673987" w:rsidRDefault="00673987" w:rsidP="00604687">
      <w:pPr>
        <w:jc w:val="center"/>
      </w:pPr>
      <w:r>
        <w:t xml:space="preserve">*** You may also purchase your tickets online at </w:t>
      </w:r>
      <w:hyperlink r:id="rId9" w:history="1">
        <w:r w:rsidR="00604687" w:rsidRPr="00604687">
          <w:rPr>
            <w:rStyle w:val="Hyperlink"/>
            <w:b/>
            <w:bCs/>
          </w:rPr>
          <w:t>https://www.enfieldrtc.org/events</w:t>
        </w:r>
      </w:hyperlink>
      <w:r w:rsidR="00604687">
        <w:t xml:space="preserve"> ***</w:t>
      </w:r>
    </w:p>
    <w:p w14:paraId="26385CE6" w14:textId="77777777" w:rsidR="00673987" w:rsidRDefault="00673987" w:rsidP="00F06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82"/>
      </w:tblGrid>
      <w:tr w:rsidR="00E07EAD" w14:paraId="2510AA42" w14:textId="77777777" w:rsidTr="00E07EAD">
        <w:trPr>
          <w:trHeight w:val="332"/>
        </w:trPr>
        <w:tc>
          <w:tcPr>
            <w:tcW w:w="3708" w:type="dxa"/>
            <w:vAlign w:val="bottom"/>
          </w:tcPr>
          <w:p w14:paraId="3E067C1A" w14:textId="3229B35A" w:rsidR="00E07EAD" w:rsidRDefault="00E07EAD" w:rsidP="00F40482">
            <w:r>
              <w:t>Name (Last, First, Middle Initial):</w:t>
            </w:r>
          </w:p>
        </w:tc>
        <w:tc>
          <w:tcPr>
            <w:tcW w:w="7082" w:type="dxa"/>
            <w:vAlign w:val="bottom"/>
          </w:tcPr>
          <w:p w14:paraId="2A76A7D0" w14:textId="376AA60F" w:rsidR="00E07EAD" w:rsidRDefault="00E07EAD" w:rsidP="00F40482">
            <w:r>
              <w:t>____________________________________</w:t>
            </w:r>
          </w:p>
        </w:tc>
      </w:tr>
    </w:tbl>
    <w:p w14:paraId="2C388773" w14:textId="7233D8ED" w:rsidR="00A21596" w:rsidRDefault="00A21596" w:rsidP="00F06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960"/>
        <w:gridCol w:w="856"/>
        <w:gridCol w:w="4945"/>
      </w:tblGrid>
      <w:tr w:rsidR="00F40482" w14:paraId="1D7B95FB" w14:textId="77777777" w:rsidTr="00F40482">
        <w:trPr>
          <w:trHeight w:val="332"/>
        </w:trPr>
        <w:tc>
          <w:tcPr>
            <w:tcW w:w="1075" w:type="dxa"/>
            <w:vAlign w:val="bottom"/>
          </w:tcPr>
          <w:p w14:paraId="74488B7D" w14:textId="621622BB" w:rsidR="00F40482" w:rsidRDefault="00F40482" w:rsidP="0059547B">
            <w:r>
              <w:t>Address:</w:t>
            </w:r>
          </w:p>
        </w:tc>
        <w:tc>
          <w:tcPr>
            <w:tcW w:w="3960" w:type="dxa"/>
            <w:vAlign w:val="bottom"/>
          </w:tcPr>
          <w:p w14:paraId="1E1C3E23" w14:textId="51708B9F" w:rsidR="00F40482" w:rsidRDefault="00F40482" w:rsidP="0059547B">
            <w:r>
              <w:t>______________________________</w:t>
            </w:r>
          </w:p>
        </w:tc>
        <w:tc>
          <w:tcPr>
            <w:tcW w:w="810" w:type="dxa"/>
            <w:vAlign w:val="bottom"/>
          </w:tcPr>
          <w:p w14:paraId="3C8884C7" w14:textId="6B5ABE51" w:rsidR="00F40482" w:rsidRDefault="00F40482" w:rsidP="0059547B">
            <w:r>
              <w:t xml:space="preserve">Email: </w:t>
            </w:r>
          </w:p>
        </w:tc>
        <w:tc>
          <w:tcPr>
            <w:tcW w:w="4945" w:type="dxa"/>
            <w:vAlign w:val="bottom"/>
          </w:tcPr>
          <w:p w14:paraId="5C5AABBF" w14:textId="1F3A2934" w:rsidR="00F40482" w:rsidRDefault="00F40482" w:rsidP="0059547B">
            <w:r>
              <w:t>_______________________________________</w:t>
            </w:r>
          </w:p>
        </w:tc>
      </w:tr>
    </w:tbl>
    <w:p w14:paraId="4A15FDA6" w14:textId="154B695D" w:rsidR="00F40482" w:rsidRDefault="00F40482" w:rsidP="00F06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519"/>
        <w:gridCol w:w="842"/>
        <w:gridCol w:w="1138"/>
        <w:gridCol w:w="630"/>
        <w:gridCol w:w="1440"/>
        <w:gridCol w:w="990"/>
        <w:gridCol w:w="2515"/>
      </w:tblGrid>
      <w:tr w:rsidR="00F40482" w14:paraId="764A3F71" w14:textId="77777777" w:rsidTr="00F40482">
        <w:tc>
          <w:tcPr>
            <w:tcW w:w="716" w:type="dxa"/>
            <w:vAlign w:val="bottom"/>
          </w:tcPr>
          <w:p w14:paraId="37319551" w14:textId="5FB0D92B" w:rsidR="00F40482" w:rsidRDefault="00F40482" w:rsidP="00F40482">
            <w:r>
              <w:t>City:</w:t>
            </w:r>
          </w:p>
        </w:tc>
        <w:tc>
          <w:tcPr>
            <w:tcW w:w="2519" w:type="dxa"/>
            <w:vAlign w:val="bottom"/>
          </w:tcPr>
          <w:p w14:paraId="043A1AE6" w14:textId="759F5FDD" w:rsidR="00F40482" w:rsidRDefault="00F40482" w:rsidP="00F40482">
            <w:r>
              <w:t>___________________</w:t>
            </w:r>
          </w:p>
        </w:tc>
        <w:tc>
          <w:tcPr>
            <w:tcW w:w="842" w:type="dxa"/>
            <w:vAlign w:val="bottom"/>
          </w:tcPr>
          <w:p w14:paraId="44268E32" w14:textId="5E9A98B1" w:rsidR="00F40482" w:rsidRDefault="00F40482" w:rsidP="00F40482">
            <w:r>
              <w:t>State:</w:t>
            </w:r>
          </w:p>
        </w:tc>
        <w:tc>
          <w:tcPr>
            <w:tcW w:w="1138" w:type="dxa"/>
            <w:vAlign w:val="bottom"/>
          </w:tcPr>
          <w:p w14:paraId="1629E730" w14:textId="67AF61D2" w:rsidR="00F40482" w:rsidRDefault="00F40482" w:rsidP="00F40482">
            <w:r>
              <w:t>_______</w:t>
            </w:r>
          </w:p>
        </w:tc>
        <w:tc>
          <w:tcPr>
            <w:tcW w:w="630" w:type="dxa"/>
            <w:vAlign w:val="bottom"/>
          </w:tcPr>
          <w:p w14:paraId="6096D9CD" w14:textId="4014581A" w:rsidR="00F40482" w:rsidRDefault="00F40482" w:rsidP="00F40482">
            <w:r>
              <w:t>Zip:</w:t>
            </w:r>
          </w:p>
        </w:tc>
        <w:tc>
          <w:tcPr>
            <w:tcW w:w="1440" w:type="dxa"/>
            <w:vAlign w:val="bottom"/>
          </w:tcPr>
          <w:p w14:paraId="162E849D" w14:textId="1417C86D" w:rsidR="00F40482" w:rsidRDefault="00F40482" w:rsidP="00F40482">
            <w:r>
              <w:t>__________</w:t>
            </w:r>
          </w:p>
        </w:tc>
        <w:tc>
          <w:tcPr>
            <w:tcW w:w="990" w:type="dxa"/>
            <w:vAlign w:val="bottom"/>
          </w:tcPr>
          <w:p w14:paraId="11A2272C" w14:textId="6959B201" w:rsidR="00F40482" w:rsidRDefault="00F40482" w:rsidP="00F40482">
            <w:r>
              <w:t>Phone:</w:t>
            </w:r>
          </w:p>
        </w:tc>
        <w:tc>
          <w:tcPr>
            <w:tcW w:w="2515" w:type="dxa"/>
            <w:vAlign w:val="bottom"/>
          </w:tcPr>
          <w:p w14:paraId="14C575F0" w14:textId="22794626" w:rsidR="00F40482" w:rsidRDefault="00F40482" w:rsidP="00F40482">
            <w:r>
              <w:t>___________________</w:t>
            </w:r>
          </w:p>
        </w:tc>
      </w:tr>
    </w:tbl>
    <w:p w14:paraId="0915D47A" w14:textId="2184EFFB" w:rsidR="00F40482" w:rsidRDefault="00F40482" w:rsidP="00F06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420"/>
        <w:gridCol w:w="1389"/>
        <w:gridCol w:w="3415"/>
      </w:tblGrid>
      <w:tr w:rsidR="009A5977" w14:paraId="14A0CC49" w14:textId="77777777" w:rsidTr="009A5977">
        <w:tc>
          <w:tcPr>
            <w:tcW w:w="2605" w:type="dxa"/>
            <w:vAlign w:val="bottom"/>
          </w:tcPr>
          <w:p w14:paraId="0E62A0C5" w14:textId="5CCC53AF" w:rsidR="00F40482" w:rsidRDefault="009A5977" w:rsidP="00F40482">
            <w:r>
              <w:t xml:space="preserve">Business / </w:t>
            </w:r>
            <w:r w:rsidR="00F40482">
              <w:t>Employer:</w:t>
            </w:r>
          </w:p>
        </w:tc>
        <w:tc>
          <w:tcPr>
            <w:tcW w:w="3420" w:type="dxa"/>
            <w:vAlign w:val="bottom"/>
          </w:tcPr>
          <w:p w14:paraId="78BE6926" w14:textId="7A0B6174" w:rsidR="00F40482" w:rsidRDefault="009A5977" w:rsidP="00F40482">
            <w:r>
              <w:t>__________________________</w:t>
            </w:r>
          </w:p>
        </w:tc>
        <w:tc>
          <w:tcPr>
            <w:tcW w:w="1350" w:type="dxa"/>
            <w:vAlign w:val="bottom"/>
          </w:tcPr>
          <w:p w14:paraId="3BD4D0DD" w14:textId="6315D66B" w:rsidR="00F40482" w:rsidRDefault="00F40482" w:rsidP="00F40482">
            <w:r>
              <w:t>Occupation:</w:t>
            </w:r>
          </w:p>
        </w:tc>
        <w:tc>
          <w:tcPr>
            <w:tcW w:w="3415" w:type="dxa"/>
            <w:vAlign w:val="bottom"/>
          </w:tcPr>
          <w:p w14:paraId="6E5D8413" w14:textId="2BB3A10E" w:rsidR="00F40482" w:rsidRDefault="009A5977" w:rsidP="00F40482">
            <w:r>
              <w:t>__________________________</w:t>
            </w:r>
          </w:p>
        </w:tc>
      </w:tr>
    </w:tbl>
    <w:p w14:paraId="03F7314D" w14:textId="61DBC51C" w:rsidR="00F40482" w:rsidRDefault="00F40482" w:rsidP="00F061D6"/>
    <w:p w14:paraId="31A31FE5" w14:textId="1326C685" w:rsidR="00F40482" w:rsidRDefault="009149FA" w:rsidP="00F061D6">
      <w:r>
        <w:t>Please check the appropriate boxes:</w:t>
      </w:r>
    </w:p>
    <w:tbl>
      <w:tblPr>
        <w:tblStyle w:val="TableGrid"/>
        <w:tblW w:w="0" w:type="auto"/>
        <w:tblLook w:val="04A0" w:firstRow="1" w:lastRow="0" w:firstColumn="1" w:lastColumn="0" w:noHBand="0" w:noVBand="1"/>
      </w:tblPr>
      <w:tblGrid>
        <w:gridCol w:w="590"/>
        <w:gridCol w:w="510"/>
        <w:gridCol w:w="9715"/>
      </w:tblGrid>
      <w:tr w:rsidR="009149FA" w14:paraId="09338A99" w14:textId="77777777" w:rsidTr="009149FA">
        <w:tc>
          <w:tcPr>
            <w:tcW w:w="590" w:type="dxa"/>
            <w:vAlign w:val="center"/>
          </w:tcPr>
          <w:p w14:paraId="0D3B56BF" w14:textId="32B2AE6C" w:rsidR="009149FA" w:rsidRDefault="009149FA" w:rsidP="009149FA">
            <w:pPr>
              <w:jc w:val="center"/>
            </w:pPr>
            <w:r>
              <w:t>Yes</w:t>
            </w:r>
          </w:p>
        </w:tc>
        <w:tc>
          <w:tcPr>
            <w:tcW w:w="485" w:type="dxa"/>
            <w:vAlign w:val="center"/>
          </w:tcPr>
          <w:p w14:paraId="387BA757" w14:textId="4B685377" w:rsidR="009149FA" w:rsidRDefault="009149FA" w:rsidP="009149FA">
            <w:pPr>
              <w:jc w:val="center"/>
            </w:pPr>
            <w:r>
              <w:t>No</w:t>
            </w:r>
          </w:p>
        </w:tc>
        <w:tc>
          <w:tcPr>
            <w:tcW w:w="9715" w:type="dxa"/>
            <w:vAlign w:val="center"/>
          </w:tcPr>
          <w:p w14:paraId="7ACF9928" w14:textId="336E3F53" w:rsidR="009149FA" w:rsidRDefault="009149FA" w:rsidP="009149FA">
            <w:pPr>
              <w:jc w:val="center"/>
            </w:pPr>
            <w:r>
              <w:t>Question</w:t>
            </w:r>
          </w:p>
        </w:tc>
      </w:tr>
      <w:tr w:rsidR="009149FA" w14:paraId="34063C72" w14:textId="77777777" w:rsidTr="009149FA">
        <w:tc>
          <w:tcPr>
            <w:tcW w:w="590" w:type="dxa"/>
            <w:vAlign w:val="center"/>
          </w:tcPr>
          <w:p w14:paraId="1958B4D3" w14:textId="77777777" w:rsidR="009149FA" w:rsidRDefault="009149FA" w:rsidP="009149FA">
            <w:pPr>
              <w:jc w:val="center"/>
            </w:pPr>
          </w:p>
        </w:tc>
        <w:tc>
          <w:tcPr>
            <w:tcW w:w="485" w:type="dxa"/>
            <w:vAlign w:val="center"/>
          </w:tcPr>
          <w:p w14:paraId="7B1DC0B1" w14:textId="77777777" w:rsidR="009149FA" w:rsidRDefault="009149FA" w:rsidP="009149FA">
            <w:pPr>
              <w:jc w:val="center"/>
            </w:pPr>
          </w:p>
        </w:tc>
        <w:tc>
          <w:tcPr>
            <w:tcW w:w="9715" w:type="dxa"/>
            <w:vAlign w:val="center"/>
          </w:tcPr>
          <w:p w14:paraId="3F762F6D" w14:textId="4A357DDA" w:rsidR="009149FA" w:rsidRPr="009149FA" w:rsidRDefault="009149FA" w:rsidP="009149FA">
            <w:pPr>
              <w:rPr>
                <w:sz w:val="20"/>
                <w:szCs w:val="20"/>
              </w:rPr>
            </w:pPr>
            <w:r w:rsidRPr="009149FA">
              <w:rPr>
                <w:sz w:val="20"/>
                <w:szCs w:val="20"/>
              </w:rPr>
              <w:t>Are you 18 years of age or older?</w:t>
            </w:r>
          </w:p>
        </w:tc>
      </w:tr>
      <w:tr w:rsidR="009149FA" w14:paraId="11EB2E7D" w14:textId="77777777" w:rsidTr="009149FA">
        <w:tc>
          <w:tcPr>
            <w:tcW w:w="590" w:type="dxa"/>
            <w:vAlign w:val="center"/>
          </w:tcPr>
          <w:p w14:paraId="6E499EB4" w14:textId="77777777" w:rsidR="009149FA" w:rsidRDefault="009149FA" w:rsidP="009149FA">
            <w:pPr>
              <w:jc w:val="center"/>
            </w:pPr>
          </w:p>
        </w:tc>
        <w:tc>
          <w:tcPr>
            <w:tcW w:w="485" w:type="dxa"/>
            <w:vAlign w:val="center"/>
          </w:tcPr>
          <w:p w14:paraId="195A4F90" w14:textId="77777777" w:rsidR="009149FA" w:rsidRDefault="009149FA" w:rsidP="009149FA">
            <w:pPr>
              <w:jc w:val="center"/>
            </w:pPr>
          </w:p>
        </w:tc>
        <w:tc>
          <w:tcPr>
            <w:tcW w:w="9715" w:type="dxa"/>
            <w:vAlign w:val="center"/>
          </w:tcPr>
          <w:p w14:paraId="38AAF7A4" w14:textId="1432860A" w:rsidR="009149FA" w:rsidRPr="009149FA" w:rsidRDefault="009149FA" w:rsidP="009149FA">
            <w:pPr>
              <w:rPr>
                <w:sz w:val="20"/>
                <w:szCs w:val="20"/>
              </w:rPr>
            </w:pPr>
            <w:r w:rsidRPr="009149FA">
              <w:rPr>
                <w:sz w:val="20"/>
                <w:szCs w:val="20"/>
              </w:rPr>
              <w:t>Are you a communicator lobbyist?</w:t>
            </w:r>
          </w:p>
        </w:tc>
      </w:tr>
      <w:tr w:rsidR="009149FA" w14:paraId="42577FF1" w14:textId="77777777" w:rsidTr="009149FA">
        <w:tc>
          <w:tcPr>
            <w:tcW w:w="590" w:type="dxa"/>
            <w:vAlign w:val="center"/>
          </w:tcPr>
          <w:p w14:paraId="06633812" w14:textId="77777777" w:rsidR="009149FA" w:rsidRDefault="009149FA" w:rsidP="009149FA">
            <w:pPr>
              <w:jc w:val="center"/>
            </w:pPr>
          </w:p>
        </w:tc>
        <w:tc>
          <w:tcPr>
            <w:tcW w:w="485" w:type="dxa"/>
            <w:vAlign w:val="center"/>
          </w:tcPr>
          <w:p w14:paraId="276AC908" w14:textId="77777777" w:rsidR="009149FA" w:rsidRDefault="009149FA" w:rsidP="009149FA">
            <w:pPr>
              <w:jc w:val="center"/>
            </w:pPr>
          </w:p>
        </w:tc>
        <w:tc>
          <w:tcPr>
            <w:tcW w:w="9715" w:type="dxa"/>
            <w:vAlign w:val="center"/>
          </w:tcPr>
          <w:p w14:paraId="46AEFE1D" w14:textId="02314FB8" w:rsidR="009149FA" w:rsidRPr="009149FA" w:rsidRDefault="009149FA" w:rsidP="009149FA">
            <w:pPr>
              <w:rPr>
                <w:sz w:val="20"/>
                <w:szCs w:val="20"/>
              </w:rPr>
            </w:pPr>
            <w:r w:rsidRPr="009149FA">
              <w:rPr>
                <w:sz w:val="20"/>
                <w:szCs w:val="20"/>
              </w:rPr>
              <w:t>Are you the spouse or dependent of a communicator lobbyist?</w:t>
            </w:r>
          </w:p>
        </w:tc>
      </w:tr>
      <w:tr w:rsidR="009149FA" w14:paraId="54A12D57" w14:textId="77777777" w:rsidTr="009149FA">
        <w:tc>
          <w:tcPr>
            <w:tcW w:w="590" w:type="dxa"/>
            <w:vAlign w:val="center"/>
          </w:tcPr>
          <w:p w14:paraId="31D41F7C" w14:textId="77777777" w:rsidR="009149FA" w:rsidRDefault="009149FA" w:rsidP="009149FA">
            <w:pPr>
              <w:jc w:val="center"/>
            </w:pPr>
          </w:p>
        </w:tc>
        <w:tc>
          <w:tcPr>
            <w:tcW w:w="485" w:type="dxa"/>
            <w:vAlign w:val="center"/>
          </w:tcPr>
          <w:p w14:paraId="31C8B735" w14:textId="77777777" w:rsidR="009149FA" w:rsidRDefault="009149FA" w:rsidP="009149FA">
            <w:pPr>
              <w:jc w:val="center"/>
            </w:pPr>
          </w:p>
        </w:tc>
        <w:tc>
          <w:tcPr>
            <w:tcW w:w="9715" w:type="dxa"/>
            <w:vAlign w:val="center"/>
          </w:tcPr>
          <w:p w14:paraId="7C2939F4" w14:textId="7005E7FB" w:rsidR="009149FA" w:rsidRPr="009149FA" w:rsidRDefault="009149FA" w:rsidP="009149FA">
            <w:pPr>
              <w:ind w:left="720"/>
              <w:rPr>
                <w:sz w:val="20"/>
                <w:szCs w:val="20"/>
              </w:rPr>
            </w:pPr>
            <w:r w:rsidRPr="009149FA">
              <w:rPr>
                <w:sz w:val="20"/>
                <w:szCs w:val="20"/>
              </w:rPr>
              <w:t>If yes, are you an elected public official?</w:t>
            </w:r>
          </w:p>
        </w:tc>
      </w:tr>
      <w:tr w:rsidR="009149FA" w14:paraId="0AA52262" w14:textId="77777777" w:rsidTr="009149FA">
        <w:tc>
          <w:tcPr>
            <w:tcW w:w="590" w:type="dxa"/>
            <w:vAlign w:val="center"/>
          </w:tcPr>
          <w:p w14:paraId="46554B6E" w14:textId="77777777" w:rsidR="009149FA" w:rsidRDefault="009149FA" w:rsidP="009149FA">
            <w:pPr>
              <w:jc w:val="center"/>
            </w:pPr>
          </w:p>
        </w:tc>
        <w:tc>
          <w:tcPr>
            <w:tcW w:w="485" w:type="dxa"/>
            <w:vAlign w:val="center"/>
          </w:tcPr>
          <w:p w14:paraId="513B9938" w14:textId="77777777" w:rsidR="009149FA" w:rsidRDefault="009149FA" w:rsidP="009149FA">
            <w:pPr>
              <w:jc w:val="center"/>
            </w:pPr>
          </w:p>
        </w:tc>
        <w:tc>
          <w:tcPr>
            <w:tcW w:w="9715" w:type="dxa"/>
            <w:vAlign w:val="center"/>
          </w:tcPr>
          <w:p w14:paraId="7671E683" w14:textId="3019055A" w:rsidR="009149FA" w:rsidRPr="009149FA" w:rsidRDefault="009149FA" w:rsidP="009149FA">
            <w:pPr>
              <w:rPr>
                <w:sz w:val="20"/>
                <w:szCs w:val="20"/>
              </w:rPr>
            </w:pPr>
            <w:r w:rsidRPr="009149FA">
              <w:rPr>
                <w:sz w:val="20"/>
                <w:szCs w:val="20"/>
              </w:rPr>
              <w:t>Are you the principal of a state contractor or a prospective state contractor?</w:t>
            </w:r>
          </w:p>
        </w:tc>
      </w:tr>
      <w:tr w:rsidR="009149FA" w14:paraId="5FA5C180" w14:textId="77777777" w:rsidTr="009149FA">
        <w:tc>
          <w:tcPr>
            <w:tcW w:w="590" w:type="dxa"/>
            <w:vAlign w:val="center"/>
          </w:tcPr>
          <w:p w14:paraId="61FB5629" w14:textId="77777777" w:rsidR="009149FA" w:rsidRDefault="009149FA" w:rsidP="009149FA">
            <w:pPr>
              <w:jc w:val="center"/>
            </w:pPr>
          </w:p>
        </w:tc>
        <w:tc>
          <w:tcPr>
            <w:tcW w:w="485" w:type="dxa"/>
            <w:vAlign w:val="center"/>
          </w:tcPr>
          <w:p w14:paraId="02253D69" w14:textId="77777777" w:rsidR="009149FA" w:rsidRDefault="009149FA" w:rsidP="009149FA">
            <w:pPr>
              <w:jc w:val="center"/>
            </w:pPr>
          </w:p>
        </w:tc>
        <w:tc>
          <w:tcPr>
            <w:tcW w:w="9715" w:type="dxa"/>
            <w:vAlign w:val="center"/>
          </w:tcPr>
          <w:p w14:paraId="69B1A8CD" w14:textId="56FFE7F7" w:rsidR="009149FA" w:rsidRPr="009149FA" w:rsidRDefault="009149FA" w:rsidP="009149FA">
            <w:pPr>
              <w:ind w:left="720"/>
              <w:rPr>
                <w:sz w:val="20"/>
                <w:szCs w:val="20"/>
              </w:rPr>
            </w:pPr>
            <w:r w:rsidRPr="009149FA">
              <w:rPr>
                <w:sz w:val="20"/>
                <w:szCs w:val="20"/>
              </w:rPr>
              <w:t>If yes, which branch(s) is/are the contract(s) with?  ___</w:t>
            </w:r>
            <w:r>
              <w:rPr>
                <w:sz w:val="20"/>
                <w:szCs w:val="20"/>
              </w:rPr>
              <w:t xml:space="preserve">__ </w:t>
            </w:r>
            <w:r w:rsidRPr="009149FA">
              <w:rPr>
                <w:sz w:val="20"/>
                <w:szCs w:val="20"/>
              </w:rPr>
              <w:t>Legislative</w:t>
            </w:r>
            <w:r>
              <w:rPr>
                <w:sz w:val="20"/>
                <w:szCs w:val="20"/>
              </w:rPr>
              <w:t xml:space="preserve">  __</w:t>
            </w:r>
            <w:r w:rsidRPr="009149FA">
              <w:rPr>
                <w:sz w:val="20"/>
                <w:szCs w:val="20"/>
              </w:rPr>
              <w:t xml:space="preserve">___ </w:t>
            </w:r>
            <w:r>
              <w:rPr>
                <w:sz w:val="20"/>
                <w:szCs w:val="20"/>
              </w:rPr>
              <w:t xml:space="preserve"> </w:t>
            </w:r>
            <w:r w:rsidRPr="009149FA">
              <w:rPr>
                <w:sz w:val="20"/>
                <w:szCs w:val="20"/>
              </w:rPr>
              <w:t>Executive</w:t>
            </w:r>
          </w:p>
        </w:tc>
      </w:tr>
      <w:tr w:rsidR="009149FA" w14:paraId="73A16CAC" w14:textId="77777777" w:rsidTr="009149FA">
        <w:tc>
          <w:tcPr>
            <w:tcW w:w="590" w:type="dxa"/>
            <w:vAlign w:val="center"/>
          </w:tcPr>
          <w:p w14:paraId="3568A9FA" w14:textId="77777777" w:rsidR="009149FA" w:rsidRDefault="009149FA" w:rsidP="009149FA">
            <w:pPr>
              <w:jc w:val="center"/>
            </w:pPr>
          </w:p>
        </w:tc>
        <w:tc>
          <w:tcPr>
            <w:tcW w:w="485" w:type="dxa"/>
            <w:vAlign w:val="center"/>
          </w:tcPr>
          <w:p w14:paraId="0B4D997D" w14:textId="77777777" w:rsidR="009149FA" w:rsidRDefault="009149FA" w:rsidP="009149FA">
            <w:pPr>
              <w:jc w:val="center"/>
            </w:pPr>
          </w:p>
        </w:tc>
        <w:tc>
          <w:tcPr>
            <w:tcW w:w="9715" w:type="dxa"/>
            <w:vAlign w:val="center"/>
          </w:tcPr>
          <w:p w14:paraId="3B0616B2" w14:textId="2E655286" w:rsidR="009149FA" w:rsidRPr="009149FA" w:rsidRDefault="009149FA" w:rsidP="009149FA">
            <w:pPr>
              <w:ind w:left="720"/>
              <w:rPr>
                <w:sz w:val="20"/>
                <w:szCs w:val="20"/>
              </w:rPr>
            </w:pPr>
            <w:r w:rsidRPr="009149FA">
              <w:rPr>
                <w:sz w:val="20"/>
                <w:szCs w:val="20"/>
              </w:rPr>
              <w:t>If yes, are you an elected public official?</w:t>
            </w:r>
          </w:p>
        </w:tc>
      </w:tr>
      <w:tr w:rsidR="009149FA" w14:paraId="1A0B135B" w14:textId="77777777" w:rsidTr="009149FA">
        <w:tc>
          <w:tcPr>
            <w:tcW w:w="590" w:type="dxa"/>
            <w:vAlign w:val="center"/>
          </w:tcPr>
          <w:p w14:paraId="6C4CF6AF" w14:textId="77777777" w:rsidR="009149FA" w:rsidRDefault="009149FA" w:rsidP="009149FA">
            <w:pPr>
              <w:jc w:val="center"/>
            </w:pPr>
          </w:p>
        </w:tc>
        <w:tc>
          <w:tcPr>
            <w:tcW w:w="485" w:type="dxa"/>
            <w:vAlign w:val="center"/>
          </w:tcPr>
          <w:p w14:paraId="5FA08199" w14:textId="77777777" w:rsidR="009149FA" w:rsidRDefault="009149FA" w:rsidP="009149FA">
            <w:pPr>
              <w:jc w:val="center"/>
            </w:pPr>
          </w:p>
        </w:tc>
        <w:tc>
          <w:tcPr>
            <w:tcW w:w="9715" w:type="dxa"/>
            <w:vAlign w:val="center"/>
          </w:tcPr>
          <w:p w14:paraId="2B98A552" w14:textId="2C91B595" w:rsidR="009149FA" w:rsidRPr="009149FA" w:rsidRDefault="009149FA" w:rsidP="009149FA">
            <w:pPr>
              <w:rPr>
                <w:sz w:val="20"/>
                <w:szCs w:val="20"/>
              </w:rPr>
            </w:pPr>
            <w:r w:rsidRPr="009149FA">
              <w:rPr>
                <w:sz w:val="20"/>
                <w:szCs w:val="20"/>
              </w:rPr>
              <w:t>Are you a principal of a holder of a valid prequalification issues by the Commissioner of Administrative Services?</w:t>
            </w:r>
          </w:p>
        </w:tc>
      </w:tr>
    </w:tbl>
    <w:p w14:paraId="519A99C2" w14:textId="0DAEB8AF" w:rsidR="009149FA" w:rsidRDefault="009149FA" w:rsidP="00F061D6"/>
    <w:p w14:paraId="63BD1979" w14:textId="01651A80" w:rsidR="00854B82" w:rsidRPr="00187AF7" w:rsidRDefault="00564CB1" w:rsidP="00F061D6">
      <w:pPr>
        <w:rPr>
          <w:b/>
          <w:sz w:val="22"/>
          <w:szCs w:val="22"/>
        </w:rPr>
      </w:pPr>
      <w:r>
        <w:rPr>
          <w:b/>
          <w:sz w:val="22"/>
          <w:szCs w:val="22"/>
        </w:rPr>
        <w:t xml:space="preserve">Ticket </w:t>
      </w:r>
      <w:r w:rsidR="00854B82" w:rsidRPr="00187AF7">
        <w:rPr>
          <w:b/>
          <w:sz w:val="22"/>
          <w:szCs w:val="22"/>
        </w:rPr>
        <w:t xml:space="preserve">Purchases: </w:t>
      </w:r>
    </w:p>
    <w:p w14:paraId="4A7E132E" w14:textId="61B29823" w:rsidR="00854B82" w:rsidRDefault="00854B82" w:rsidP="00F061D6"/>
    <w:tbl>
      <w:tblPr>
        <w:tblStyle w:val="TableGrid"/>
        <w:tblW w:w="0" w:type="auto"/>
        <w:tblLook w:val="04A0" w:firstRow="1" w:lastRow="0" w:firstColumn="1" w:lastColumn="0" w:noHBand="0" w:noVBand="1"/>
      </w:tblPr>
      <w:tblGrid>
        <w:gridCol w:w="6385"/>
        <w:gridCol w:w="1530"/>
        <w:gridCol w:w="1260"/>
        <w:gridCol w:w="1615"/>
      </w:tblGrid>
      <w:tr w:rsidR="00854B82" w14:paraId="1FC4893F" w14:textId="77777777" w:rsidTr="00FA2442">
        <w:tc>
          <w:tcPr>
            <w:tcW w:w="6385" w:type="dxa"/>
            <w:tcBorders>
              <w:bottom w:val="single" w:sz="4" w:space="0" w:color="auto"/>
            </w:tcBorders>
            <w:vAlign w:val="center"/>
          </w:tcPr>
          <w:p w14:paraId="11AC9805" w14:textId="247708B7" w:rsidR="00854B82" w:rsidRPr="00854B82" w:rsidRDefault="00854B82" w:rsidP="00854B82">
            <w:pPr>
              <w:jc w:val="center"/>
              <w:rPr>
                <w:b/>
              </w:rPr>
            </w:pPr>
            <w:r>
              <w:rPr>
                <w:b/>
              </w:rPr>
              <w:t>Description</w:t>
            </w:r>
          </w:p>
        </w:tc>
        <w:tc>
          <w:tcPr>
            <w:tcW w:w="1530" w:type="dxa"/>
            <w:tcBorders>
              <w:bottom w:val="single" w:sz="4" w:space="0" w:color="auto"/>
            </w:tcBorders>
            <w:vAlign w:val="center"/>
          </w:tcPr>
          <w:p w14:paraId="2550B02A" w14:textId="1866D5F3" w:rsidR="00854B82" w:rsidRPr="00854B82" w:rsidRDefault="00854B82" w:rsidP="00854B82">
            <w:pPr>
              <w:jc w:val="center"/>
              <w:rPr>
                <w:b/>
              </w:rPr>
            </w:pPr>
            <w:r>
              <w:rPr>
                <w:b/>
              </w:rPr>
              <w:t>Cost</w:t>
            </w:r>
          </w:p>
        </w:tc>
        <w:tc>
          <w:tcPr>
            <w:tcW w:w="1260" w:type="dxa"/>
            <w:tcBorders>
              <w:bottom w:val="single" w:sz="4" w:space="0" w:color="auto"/>
            </w:tcBorders>
            <w:vAlign w:val="center"/>
          </w:tcPr>
          <w:p w14:paraId="23830584" w14:textId="28B46498" w:rsidR="00854B82" w:rsidRPr="00854B82" w:rsidRDefault="00854B82" w:rsidP="00854B82">
            <w:pPr>
              <w:jc w:val="center"/>
              <w:rPr>
                <w:b/>
              </w:rPr>
            </w:pPr>
            <w:r>
              <w:rPr>
                <w:b/>
              </w:rPr>
              <w:t>Qty</w:t>
            </w:r>
          </w:p>
        </w:tc>
        <w:tc>
          <w:tcPr>
            <w:tcW w:w="1615" w:type="dxa"/>
            <w:tcBorders>
              <w:bottom w:val="single" w:sz="4" w:space="0" w:color="auto"/>
            </w:tcBorders>
            <w:vAlign w:val="center"/>
          </w:tcPr>
          <w:p w14:paraId="74774CA7" w14:textId="3A15EA63" w:rsidR="00854B82" w:rsidRPr="00854B82" w:rsidRDefault="00854B82" w:rsidP="00854B82">
            <w:pPr>
              <w:jc w:val="center"/>
              <w:rPr>
                <w:b/>
              </w:rPr>
            </w:pPr>
            <w:r>
              <w:rPr>
                <w:b/>
              </w:rPr>
              <w:t>Total</w:t>
            </w:r>
          </w:p>
        </w:tc>
      </w:tr>
      <w:tr w:rsidR="00854B82" w14:paraId="6B7C826D" w14:textId="77777777" w:rsidTr="00FA2442">
        <w:tc>
          <w:tcPr>
            <w:tcW w:w="6385" w:type="dxa"/>
            <w:tcBorders>
              <w:bottom w:val="single" w:sz="4" w:space="0" w:color="auto"/>
            </w:tcBorders>
            <w:vAlign w:val="center"/>
          </w:tcPr>
          <w:p w14:paraId="5D0BAC1D" w14:textId="5C74A0C3" w:rsidR="00854B82" w:rsidRPr="00187AF7" w:rsidRDefault="00FF6C3E" w:rsidP="00854B82">
            <w:pPr>
              <w:rPr>
                <w:sz w:val="22"/>
                <w:szCs w:val="22"/>
              </w:rPr>
            </w:pPr>
            <w:r>
              <w:rPr>
                <w:sz w:val="22"/>
                <w:szCs w:val="22"/>
              </w:rPr>
              <w:t>Sunday, September 8</w:t>
            </w:r>
            <w:r w:rsidRPr="00FF6C3E">
              <w:rPr>
                <w:sz w:val="22"/>
                <w:szCs w:val="22"/>
                <w:vertAlign w:val="superscript"/>
              </w:rPr>
              <w:t>th</w:t>
            </w:r>
            <w:r>
              <w:rPr>
                <w:sz w:val="22"/>
                <w:szCs w:val="22"/>
              </w:rPr>
              <w:t xml:space="preserve"> Town Council </w:t>
            </w:r>
            <w:r w:rsidR="00CE1D8B">
              <w:rPr>
                <w:sz w:val="22"/>
                <w:szCs w:val="22"/>
              </w:rPr>
              <w:t>Barbecue</w:t>
            </w:r>
          </w:p>
        </w:tc>
        <w:tc>
          <w:tcPr>
            <w:tcW w:w="1530" w:type="dxa"/>
            <w:tcBorders>
              <w:bottom w:val="single" w:sz="4" w:space="0" w:color="auto"/>
            </w:tcBorders>
            <w:vAlign w:val="center"/>
          </w:tcPr>
          <w:p w14:paraId="23D6B3D9" w14:textId="24FFEABC" w:rsidR="00854B82" w:rsidRPr="00187AF7" w:rsidRDefault="00CE1D8B" w:rsidP="00854B82">
            <w:pPr>
              <w:jc w:val="right"/>
              <w:rPr>
                <w:b/>
                <w:sz w:val="22"/>
                <w:szCs w:val="22"/>
              </w:rPr>
            </w:pPr>
            <w:r>
              <w:rPr>
                <w:b/>
                <w:sz w:val="22"/>
                <w:szCs w:val="22"/>
              </w:rPr>
              <w:t>$25.00</w:t>
            </w:r>
          </w:p>
        </w:tc>
        <w:tc>
          <w:tcPr>
            <w:tcW w:w="1260" w:type="dxa"/>
            <w:tcBorders>
              <w:bottom w:val="single" w:sz="4" w:space="0" w:color="auto"/>
            </w:tcBorders>
            <w:vAlign w:val="center"/>
          </w:tcPr>
          <w:p w14:paraId="7EBE411A" w14:textId="77777777" w:rsidR="00854B82" w:rsidRPr="00187AF7" w:rsidRDefault="00854B82" w:rsidP="00854B82">
            <w:pPr>
              <w:jc w:val="center"/>
              <w:rPr>
                <w:b/>
                <w:sz w:val="22"/>
                <w:szCs w:val="22"/>
              </w:rPr>
            </w:pPr>
          </w:p>
        </w:tc>
        <w:tc>
          <w:tcPr>
            <w:tcW w:w="1615" w:type="dxa"/>
            <w:tcBorders>
              <w:bottom w:val="single" w:sz="4" w:space="0" w:color="auto"/>
            </w:tcBorders>
            <w:vAlign w:val="center"/>
          </w:tcPr>
          <w:p w14:paraId="63D48844" w14:textId="77777777" w:rsidR="00854B82" w:rsidRPr="00187AF7" w:rsidRDefault="00854B82" w:rsidP="00854B82">
            <w:pPr>
              <w:jc w:val="center"/>
              <w:rPr>
                <w:b/>
                <w:sz w:val="22"/>
                <w:szCs w:val="22"/>
              </w:rPr>
            </w:pPr>
          </w:p>
        </w:tc>
      </w:tr>
      <w:tr w:rsidR="00854B82" w14:paraId="35274CBE" w14:textId="77777777" w:rsidTr="00FA2442">
        <w:tc>
          <w:tcPr>
            <w:tcW w:w="6385" w:type="dxa"/>
            <w:tcBorders>
              <w:top w:val="single" w:sz="4" w:space="0" w:color="auto"/>
              <w:left w:val="single" w:sz="4" w:space="0" w:color="auto"/>
              <w:bottom w:val="single" w:sz="4" w:space="0" w:color="auto"/>
              <w:right w:val="single" w:sz="4" w:space="0" w:color="auto"/>
            </w:tcBorders>
            <w:vAlign w:val="center"/>
          </w:tcPr>
          <w:p w14:paraId="5F7A02BA" w14:textId="53F9AB1B" w:rsidR="00854B82" w:rsidRPr="00187AF7" w:rsidRDefault="006155C8" w:rsidP="00854B82">
            <w:pPr>
              <w:rPr>
                <w:sz w:val="22"/>
                <w:szCs w:val="22"/>
              </w:rPr>
            </w:pPr>
            <w:r>
              <w:rPr>
                <w:sz w:val="22"/>
                <w:szCs w:val="22"/>
              </w:rPr>
              <w:t>Friday, September 13</w:t>
            </w:r>
            <w:r w:rsidRPr="006155C8">
              <w:rPr>
                <w:sz w:val="22"/>
                <w:szCs w:val="22"/>
                <w:vertAlign w:val="superscript"/>
              </w:rPr>
              <w:t>th</w:t>
            </w:r>
            <w:r>
              <w:rPr>
                <w:sz w:val="22"/>
                <w:szCs w:val="22"/>
              </w:rPr>
              <w:t xml:space="preserve"> </w:t>
            </w:r>
            <w:r w:rsidR="00DE51B4">
              <w:rPr>
                <w:sz w:val="22"/>
                <w:szCs w:val="22"/>
              </w:rPr>
              <w:t xml:space="preserve">Pizza, </w:t>
            </w:r>
            <w:bookmarkStart w:id="0" w:name="_GoBack"/>
            <w:bookmarkEnd w:id="0"/>
            <w:r w:rsidR="00992518">
              <w:rPr>
                <w:sz w:val="22"/>
                <w:szCs w:val="22"/>
              </w:rPr>
              <w:t>Paint &amp; Sip</w:t>
            </w:r>
          </w:p>
        </w:tc>
        <w:tc>
          <w:tcPr>
            <w:tcW w:w="1530" w:type="dxa"/>
            <w:tcBorders>
              <w:top w:val="single" w:sz="4" w:space="0" w:color="auto"/>
              <w:left w:val="single" w:sz="4" w:space="0" w:color="auto"/>
              <w:bottom w:val="single" w:sz="4" w:space="0" w:color="auto"/>
              <w:right w:val="single" w:sz="4" w:space="0" w:color="auto"/>
            </w:tcBorders>
            <w:vAlign w:val="center"/>
          </w:tcPr>
          <w:p w14:paraId="66C7707C" w14:textId="45688B72" w:rsidR="00854B82" w:rsidRPr="00187AF7" w:rsidRDefault="006155C8" w:rsidP="00854B82">
            <w:pPr>
              <w:jc w:val="right"/>
              <w:rPr>
                <w:b/>
                <w:sz w:val="22"/>
                <w:szCs w:val="22"/>
              </w:rPr>
            </w:pPr>
            <w:r>
              <w:rPr>
                <w:b/>
                <w:sz w:val="22"/>
                <w:szCs w:val="22"/>
              </w:rPr>
              <w:t>$45.00</w:t>
            </w:r>
          </w:p>
        </w:tc>
        <w:tc>
          <w:tcPr>
            <w:tcW w:w="1260" w:type="dxa"/>
            <w:tcBorders>
              <w:top w:val="single" w:sz="4" w:space="0" w:color="auto"/>
              <w:left w:val="single" w:sz="4" w:space="0" w:color="auto"/>
              <w:bottom w:val="single" w:sz="4" w:space="0" w:color="auto"/>
              <w:right w:val="single" w:sz="4" w:space="0" w:color="auto"/>
            </w:tcBorders>
            <w:vAlign w:val="center"/>
          </w:tcPr>
          <w:p w14:paraId="0C3339DD" w14:textId="77777777" w:rsidR="00854B82" w:rsidRPr="00187AF7" w:rsidRDefault="00854B82" w:rsidP="00854B82">
            <w:pPr>
              <w:jc w:val="center"/>
              <w:rPr>
                <w:b/>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14:paraId="243F8D95" w14:textId="77777777" w:rsidR="00854B82" w:rsidRPr="00187AF7" w:rsidRDefault="00854B82" w:rsidP="00854B82">
            <w:pPr>
              <w:jc w:val="center"/>
              <w:rPr>
                <w:b/>
                <w:sz w:val="22"/>
                <w:szCs w:val="22"/>
              </w:rPr>
            </w:pPr>
          </w:p>
        </w:tc>
      </w:tr>
      <w:tr w:rsidR="00854B82" w14:paraId="7B34EF57" w14:textId="77777777" w:rsidTr="00FA2442">
        <w:tc>
          <w:tcPr>
            <w:tcW w:w="6385" w:type="dxa"/>
            <w:tcBorders>
              <w:top w:val="single" w:sz="4" w:space="0" w:color="auto"/>
            </w:tcBorders>
            <w:vAlign w:val="center"/>
          </w:tcPr>
          <w:p w14:paraId="3FB7F708" w14:textId="41064DD7" w:rsidR="00854B82" w:rsidRPr="00187AF7" w:rsidRDefault="003B7F01" w:rsidP="00854B82">
            <w:pPr>
              <w:rPr>
                <w:sz w:val="22"/>
                <w:szCs w:val="22"/>
              </w:rPr>
            </w:pPr>
            <w:r>
              <w:rPr>
                <w:sz w:val="22"/>
                <w:szCs w:val="22"/>
              </w:rPr>
              <w:t>Sunday, September 22</w:t>
            </w:r>
            <w:r w:rsidRPr="003B7F01">
              <w:rPr>
                <w:sz w:val="22"/>
                <w:szCs w:val="22"/>
                <w:vertAlign w:val="superscript"/>
              </w:rPr>
              <w:t>nd</w:t>
            </w:r>
            <w:r>
              <w:rPr>
                <w:sz w:val="22"/>
                <w:szCs w:val="22"/>
              </w:rPr>
              <w:t xml:space="preserve"> Board of Education Pasta Dinner</w:t>
            </w:r>
          </w:p>
        </w:tc>
        <w:tc>
          <w:tcPr>
            <w:tcW w:w="1530" w:type="dxa"/>
            <w:tcBorders>
              <w:top w:val="single" w:sz="4" w:space="0" w:color="auto"/>
            </w:tcBorders>
            <w:vAlign w:val="center"/>
          </w:tcPr>
          <w:p w14:paraId="0F8CB7DD" w14:textId="77CED281" w:rsidR="00854B82" w:rsidRPr="00187AF7" w:rsidRDefault="003B7F01" w:rsidP="00854B82">
            <w:pPr>
              <w:jc w:val="right"/>
              <w:rPr>
                <w:b/>
                <w:sz w:val="22"/>
                <w:szCs w:val="22"/>
              </w:rPr>
            </w:pPr>
            <w:r>
              <w:rPr>
                <w:b/>
                <w:sz w:val="22"/>
                <w:szCs w:val="22"/>
              </w:rPr>
              <w:t>$20.00</w:t>
            </w:r>
          </w:p>
        </w:tc>
        <w:tc>
          <w:tcPr>
            <w:tcW w:w="1260" w:type="dxa"/>
            <w:tcBorders>
              <w:top w:val="single" w:sz="4" w:space="0" w:color="auto"/>
            </w:tcBorders>
            <w:vAlign w:val="center"/>
          </w:tcPr>
          <w:p w14:paraId="2476577A" w14:textId="77777777" w:rsidR="00854B82" w:rsidRPr="00187AF7" w:rsidRDefault="00854B82" w:rsidP="00854B82">
            <w:pPr>
              <w:jc w:val="center"/>
              <w:rPr>
                <w:b/>
                <w:sz w:val="22"/>
                <w:szCs w:val="22"/>
              </w:rPr>
            </w:pPr>
          </w:p>
        </w:tc>
        <w:tc>
          <w:tcPr>
            <w:tcW w:w="1615" w:type="dxa"/>
            <w:tcBorders>
              <w:top w:val="single" w:sz="4" w:space="0" w:color="auto"/>
            </w:tcBorders>
            <w:vAlign w:val="center"/>
          </w:tcPr>
          <w:p w14:paraId="6B06B404" w14:textId="77777777" w:rsidR="00854B82" w:rsidRPr="00187AF7" w:rsidRDefault="00854B82" w:rsidP="00854B82">
            <w:pPr>
              <w:jc w:val="center"/>
              <w:rPr>
                <w:b/>
                <w:sz w:val="22"/>
                <w:szCs w:val="22"/>
              </w:rPr>
            </w:pPr>
          </w:p>
        </w:tc>
      </w:tr>
      <w:tr w:rsidR="00854B82" w14:paraId="74B093A3" w14:textId="77777777" w:rsidTr="00854B82">
        <w:tc>
          <w:tcPr>
            <w:tcW w:w="6385" w:type="dxa"/>
            <w:vAlign w:val="center"/>
          </w:tcPr>
          <w:p w14:paraId="66E84E59" w14:textId="36D1929F" w:rsidR="00854B82" w:rsidRPr="00187AF7" w:rsidRDefault="003B7F01" w:rsidP="00854B82">
            <w:pPr>
              <w:rPr>
                <w:sz w:val="22"/>
                <w:szCs w:val="22"/>
              </w:rPr>
            </w:pPr>
            <w:r>
              <w:rPr>
                <w:sz w:val="22"/>
                <w:szCs w:val="22"/>
              </w:rPr>
              <w:t>Saturday, November 16</w:t>
            </w:r>
            <w:r w:rsidRPr="003B7F01">
              <w:rPr>
                <w:sz w:val="22"/>
                <w:szCs w:val="22"/>
                <w:vertAlign w:val="superscript"/>
              </w:rPr>
              <w:t>th</w:t>
            </w:r>
            <w:r>
              <w:rPr>
                <w:sz w:val="22"/>
                <w:szCs w:val="22"/>
              </w:rPr>
              <w:t xml:space="preserve"> </w:t>
            </w:r>
            <w:r w:rsidR="00992518">
              <w:rPr>
                <w:sz w:val="22"/>
                <w:szCs w:val="22"/>
              </w:rPr>
              <w:t>2</w:t>
            </w:r>
            <w:r w:rsidR="00992518" w:rsidRPr="00992518">
              <w:rPr>
                <w:sz w:val="22"/>
                <w:szCs w:val="22"/>
                <w:vertAlign w:val="superscript"/>
              </w:rPr>
              <w:t>nd</w:t>
            </w:r>
            <w:r w:rsidR="00992518">
              <w:rPr>
                <w:sz w:val="22"/>
                <w:szCs w:val="22"/>
              </w:rPr>
              <w:t xml:space="preserve"> Annual </w:t>
            </w:r>
            <w:r w:rsidR="00E0724D">
              <w:rPr>
                <w:sz w:val="22"/>
                <w:szCs w:val="22"/>
              </w:rPr>
              <w:t>Elephant Roast</w:t>
            </w:r>
          </w:p>
        </w:tc>
        <w:tc>
          <w:tcPr>
            <w:tcW w:w="1530" w:type="dxa"/>
            <w:vAlign w:val="center"/>
          </w:tcPr>
          <w:p w14:paraId="79129B4C" w14:textId="587C4BD2" w:rsidR="00854B82" w:rsidRPr="00187AF7" w:rsidRDefault="00E0724D" w:rsidP="00854B82">
            <w:pPr>
              <w:jc w:val="right"/>
              <w:rPr>
                <w:b/>
                <w:sz w:val="22"/>
                <w:szCs w:val="22"/>
              </w:rPr>
            </w:pPr>
            <w:r>
              <w:rPr>
                <w:b/>
                <w:sz w:val="22"/>
                <w:szCs w:val="22"/>
              </w:rPr>
              <w:t>$50.00</w:t>
            </w:r>
          </w:p>
        </w:tc>
        <w:tc>
          <w:tcPr>
            <w:tcW w:w="1260" w:type="dxa"/>
            <w:vAlign w:val="center"/>
          </w:tcPr>
          <w:p w14:paraId="59DCB32F" w14:textId="77777777" w:rsidR="00854B82" w:rsidRPr="00187AF7" w:rsidRDefault="00854B82" w:rsidP="00854B82">
            <w:pPr>
              <w:jc w:val="center"/>
              <w:rPr>
                <w:b/>
                <w:sz w:val="22"/>
                <w:szCs w:val="22"/>
              </w:rPr>
            </w:pPr>
          </w:p>
        </w:tc>
        <w:tc>
          <w:tcPr>
            <w:tcW w:w="1615" w:type="dxa"/>
            <w:vAlign w:val="center"/>
          </w:tcPr>
          <w:p w14:paraId="02D30697" w14:textId="77777777" w:rsidR="00854B82" w:rsidRPr="00187AF7" w:rsidRDefault="00854B82" w:rsidP="00854B82">
            <w:pPr>
              <w:jc w:val="center"/>
              <w:rPr>
                <w:b/>
                <w:sz w:val="22"/>
                <w:szCs w:val="22"/>
              </w:rPr>
            </w:pPr>
          </w:p>
        </w:tc>
      </w:tr>
      <w:tr w:rsidR="00854B82" w14:paraId="4809B0E2" w14:textId="77777777" w:rsidTr="00854B82">
        <w:tc>
          <w:tcPr>
            <w:tcW w:w="6385" w:type="dxa"/>
            <w:vAlign w:val="center"/>
          </w:tcPr>
          <w:p w14:paraId="42DE69D0" w14:textId="1634FE5B" w:rsidR="00854B82" w:rsidRPr="00187AF7" w:rsidRDefault="00854B82" w:rsidP="00854B82">
            <w:pPr>
              <w:rPr>
                <w:sz w:val="22"/>
                <w:szCs w:val="22"/>
              </w:rPr>
            </w:pPr>
          </w:p>
        </w:tc>
        <w:tc>
          <w:tcPr>
            <w:tcW w:w="1530" w:type="dxa"/>
            <w:vAlign w:val="center"/>
          </w:tcPr>
          <w:p w14:paraId="698E1C17" w14:textId="0B389EE9" w:rsidR="00854B82" w:rsidRPr="00187AF7" w:rsidRDefault="00854B82" w:rsidP="00854B82">
            <w:pPr>
              <w:jc w:val="right"/>
              <w:rPr>
                <w:b/>
                <w:sz w:val="22"/>
                <w:szCs w:val="22"/>
              </w:rPr>
            </w:pPr>
          </w:p>
        </w:tc>
        <w:tc>
          <w:tcPr>
            <w:tcW w:w="1260" w:type="dxa"/>
            <w:vAlign w:val="center"/>
          </w:tcPr>
          <w:p w14:paraId="0BD87BCB" w14:textId="77777777" w:rsidR="00854B82" w:rsidRPr="00187AF7" w:rsidRDefault="00854B82" w:rsidP="00854B82">
            <w:pPr>
              <w:jc w:val="center"/>
              <w:rPr>
                <w:b/>
                <w:sz w:val="22"/>
                <w:szCs w:val="22"/>
              </w:rPr>
            </w:pPr>
          </w:p>
        </w:tc>
        <w:tc>
          <w:tcPr>
            <w:tcW w:w="1615" w:type="dxa"/>
            <w:vAlign w:val="center"/>
          </w:tcPr>
          <w:p w14:paraId="0B11E1A2" w14:textId="77777777" w:rsidR="00854B82" w:rsidRPr="00187AF7" w:rsidRDefault="00854B82" w:rsidP="00854B82">
            <w:pPr>
              <w:jc w:val="center"/>
              <w:rPr>
                <w:b/>
                <w:sz w:val="22"/>
                <w:szCs w:val="22"/>
              </w:rPr>
            </w:pPr>
          </w:p>
        </w:tc>
      </w:tr>
      <w:tr w:rsidR="00854B82" w14:paraId="164EA71F" w14:textId="77777777" w:rsidTr="00FA2442">
        <w:trPr>
          <w:trHeight w:val="152"/>
        </w:trPr>
        <w:tc>
          <w:tcPr>
            <w:tcW w:w="6385" w:type="dxa"/>
            <w:tcBorders>
              <w:bottom w:val="single" w:sz="18" w:space="0" w:color="auto"/>
            </w:tcBorders>
            <w:vAlign w:val="center"/>
          </w:tcPr>
          <w:p w14:paraId="6C4CDFEB" w14:textId="6C72D2A1" w:rsidR="00854B82" w:rsidRPr="00187AF7" w:rsidRDefault="00854B82" w:rsidP="00854B82">
            <w:pPr>
              <w:rPr>
                <w:sz w:val="22"/>
                <w:szCs w:val="22"/>
              </w:rPr>
            </w:pPr>
          </w:p>
        </w:tc>
        <w:tc>
          <w:tcPr>
            <w:tcW w:w="1530" w:type="dxa"/>
            <w:tcBorders>
              <w:bottom w:val="single" w:sz="18" w:space="0" w:color="auto"/>
            </w:tcBorders>
            <w:vAlign w:val="center"/>
          </w:tcPr>
          <w:p w14:paraId="5C3718DB" w14:textId="0A0E94E5" w:rsidR="00854B82" w:rsidRPr="00187AF7" w:rsidRDefault="00854B82" w:rsidP="00854B82">
            <w:pPr>
              <w:jc w:val="right"/>
              <w:rPr>
                <w:b/>
                <w:sz w:val="22"/>
                <w:szCs w:val="22"/>
              </w:rPr>
            </w:pPr>
          </w:p>
        </w:tc>
        <w:tc>
          <w:tcPr>
            <w:tcW w:w="1260" w:type="dxa"/>
            <w:tcBorders>
              <w:bottom w:val="single" w:sz="18" w:space="0" w:color="auto"/>
            </w:tcBorders>
            <w:vAlign w:val="center"/>
          </w:tcPr>
          <w:p w14:paraId="48C16558" w14:textId="77777777" w:rsidR="00854B82" w:rsidRPr="00187AF7" w:rsidRDefault="00854B82" w:rsidP="00854B82">
            <w:pPr>
              <w:jc w:val="center"/>
              <w:rPr>
                <w:b/>
                <w:sz w:val="22"/>
                <w:szCs w:val="22"/>
              </w:rPr>
            </w:pPr>
          </w:p>
        </w:tc>
        <w:tc>
          <w:tcPr>
            <w:tcW w:w="1615" w:type="dxa"/>
            <w:tcBorders>
              <w:bottom w:val="single" w:sz="18" w:space="0" w:color="auto"/>
            </w:tcBorders>
            <w:vAlign w:val="center"/>
          </w:tcPr>
          <w:p w14:paraId="3E59CE5D" w14:textId="77777777" w:rsidR="00854B82" w:rsidRPr="00187AF7" w:rsidRDefault="00854B82" w:rsidP="00854B82">
            <w:pPr>
              <w:jc w:val="center"/>
              <w:rPr>
                <w:b/>
                <w:sz w:val="22"/>
                <w:szCs w:val="22"/>
              </w:rPr>
            </w:pPr>
          </w:p>
        </w:tc>
      </w:tr>
      <w:tr w:rsidR="003C49C2" w14:paraId="3844A3A5" w14:textId="77777777" w:rsidTr="00FA2442">
        <w:trPr>
          <w:trHeight w:val="152"/>
        </w:trPr>
        <w:tc>
          <w:tcPr>
            <w:tcW w:w="9175" w:type="dxa"/>
            <w:gridSpan w:val="3"/>
            <w:tcBorders>
              <w:top w:val="single" w:sz="18" w:space="0" w:color="auto"/>
              <w:left w:val="single" w:sz="18" w:space="0" w:color="auto"/>
              <w:bottom w:val="single" w:sz="18" w:space="0" w:color="auto"/>
              <w:right w:val="nil"/>
            </w:tcBorders>
            <w:vAlign w:val="center"/>
          </w:tcPr>
          <w:p w14:paraId="29A552C7" w14:textId="4D679189" w:rsidR="003C49C2" w:rsidRPr="00B61A50" w:rsidRDefault="00B61A50" w:rsidP="003C49C2">
            <w:pPr>
              <w:rPr>
                <w:b/>
                <w:bCs/>
                <w:sz w:val="22"/>
                <w:szCs w:val="22"/>
              </w:rPr>
            </w:pPr>
            <w:r w:rsidRPr="00B61A50">
              <w:rPr>
                <w:b/>
                <w:bCs/>
                <w:sz w:val="22"/>
                <w:szCs w:val="22"/>
              </w:rPr>
              <w:t>TOTAL:</w:t>
            </w:r>
          </w:p>
        </w:tc>
        <w:tc>
          <w:tcPr>
            <w:tcW w:w="1615" w:type="dxa"/>
            <w:tcBorders>
              <w:top w:val="single" w:sz="18" w:space="0" w:color="auto"/>
              <w:left w:val="nil"/>
              <w:bottom w:val="single" w:sz="18" w:space="0" w:color="auto"/>
              <w:right w:val="single" w:sz="18" w:space="0" w:color="auto"/>
            </w:tcBorders>
            <w:vAlign w:val="center"/>
          </w:tcPr>
          <w:p w14:paraId="46655397" w14:textId="77777777" w:rsidR="003C49C2" w:rsidRPr="00187AF7" w:rsidRDefault="003C49C2" w:rsidP="00854B82">
            <w:pPr>
              <w:jc w:val="center"/>
              <w:rPr>
                <w:b/>
                <w:sz w:val="22"/>
                <w:szCs w:val="22"/>
              </w:rPr>
            </w:pPr>
          </w:p>
        </w:tc>
      </w:tr>
    </w:tbl>
    <w:p w14:paraId="4A109304" w14:textId="5CB0E6A2" w:rsidR="00E0724D" w:rsidRDefault="00E0724D" w:rsidP="0068286F">
      <w:pPr>
        <w:contextualSpacing/>
      </w:pPr>
    </w:p>
    <w:p w14:paraId="11E37186" w14:textId="77777777" w:rsidR="00405E84" w:rsidRDefault="00405E84">
      <w:pPr>
        <w:spacing w:after="160" w:line="259" w:lineRule="auto"/>
      </w:pPr>
    </w:p>
    <w:p w14:paraId="098CB5D0" w14:textId="3CD1FE37" w:rsidR="00E0724D" w:rsidRDefault="00405E84">
      <w:pPr>
        <w:spacing w:after="160" w:line="259" w:lineRule="auto"/>
      </w:pPr>
      <w:r>
        <w:t xml:space="preserve">Sign: </w:t>
      </w:r>
      <w:r w:rsidR="006739F7">
        <w:tab/>
      </w:r>
      <w:r>
        <w:t>___________________________</w:t>
      </w:r>
      <w:r w:rsidR="006739F7">
        <w:t>______________</w:t>
      </w:r>
      <w:r w:rsidR="006739F7">
        <w:tab/>
      </w:r>
      <w:r w:rsidR="006739F7">
        <w:tab/>
        <w:t>Date:</w:t>
      </w:r>
      <w:r w:rsidR="006739F7">
        <w:tab/>
        <w:t>_____________________</w:t>
      </w:r>
      <w:r w:rsidR="00E0724D">
        <w:br w:type="page"/>
      </w:r>
    </w:p>
    <w:p w14:paraId="598C4320" w14:textId="233BEF0A" w:rsidR="00212D7B" w:rsidRPr="000C1E3C" w:rsidRDefault="00212D7B" w:rsidP="00212D7B">
      <w:pPr>
        <w:autoSpaceDE w:val="0"/>
        <w:autoSpaceDN w:val="0"/>
        <w:adjustRightInd w:val="0"/>
        <w:ind w:right="468"/>
        <w:jc w:val="center"/>
        <w:rPr>
          <w:rFonts w:cs="Palatino Linotype"/>
          <w:b/>
          <w:bCs/>
          <w:color w:val="000000"/>
          <w:sz w:val="18"/>
          <w:szCs w:val="18"/>
        </w:rPr>
      </w:pPr>
      <w:r w:rsidRPr="000C1E3C">
        <w:rPr>
          <w:rFonts w:cs="Palatino Linotype"/>
          <w:b/>
          <w:bCs/>
          <w:color w:val="000000"/>
          <w:sz w:val="18"/>
          <w:szCs w:val="18"/>
        </w:rPr>
        <w:lastRenderedPageBreak/>
        <w:t xml:space="preserve">State Contractor Contribution Bans </w:t>
      </w:r>
    </w:p>
    <w:p w14:paraId="74F8084D" w14:textId="77777777" w:rsidR="00212D7B" w:rsidRPr="00EA7EA0" w:rsidRDefault="00212D7B" w:rsidP="00212D7B">
      <w:pPr>
        <w:autoSpaceDE w:val="0"/>
        <w:autoSpaceDN w:val="0"/>
        <w:adjustRightInd w:val="0"/>
        <w:ind w:right="468"/>
        <w:jc w:val="center"/>
        <w:rPr>
          <w:rFonts w:cs="Palatino Linotype"/>
          <w:color w:val="000000"/>
          <w:sz w:val="6"/>
          <w:szCs w:val="6"/>
        </w:rPr>
      </w:pPr>
    </w:p>
    <w:p w14:paraId="6A635E77" w14:textId="77777777" w:rsidR="00212D7B" w:rsidRPr="00212D7B" w:rsidRDefault="00212D7B" w:rsidP="00212D7B">
      <w:pPr>
        <w:widowControl w:val="0"/>
        <w:autoSpaceDE w:val="0"/>
        <w:autoSpaceDN w:val="0"/>
        <w:adjustRightInd w:val="0"/>
        <w:ind w:right="468"/>
        <w:jc w:val="both"/>
        <w:rPr>
          <w:rFonts w:cs="Palatino Linotype"/>
          <w:color w:val="000000"/>
          <w:sz w:val="17"/>
          <w:szCs w:val="17"/>
        </w:rPr>
      </w:pPr>
      <w:r w:rsidRPr="00212D7B">
        <w:rPr>
          <w:rFonts w:cs="Palatino Linotype"/>
          <w:color w:val="000000"/>
          <w:sz w:val="17"/>
          <w:szCs w:val="17"/>
        </w:rPr>
        <w:t>Connecticut General Statutes § 9-704 (c) provides in part that contributions from principals of state contractors or prospective state contractors shall not be deemed to be qualifying contributions and shall be returned by the campaign treasurer of the candidate committee to the contributor or transmitted to the State Elections Enforcement Commission for deposit in the Citizens’ Election Fund.</w:t>
      </w:r>
    </w:p>
    <w:p w14:paraId="012BFC09" w14:textId="77777777" w:rsidR="00212D7B" w:rsidRPr="00212D7B" w:rsidRDefault="00212D7B" w:rsidP="00212D7B">
      <w:pPr>
        <w:widowControl w:val="0"/>
        <w:autoSpaceDE w:val="0"/>
        <w:autoSpaceDN w:val="0"/>
        <w:adjustRightInd w:val="0"/>
        <w:ind w:right="468"/>
        <w:jc w:val="both"/>
        <w:rPr>
          <w:rFonts w:cs="Palatino Linotype"/>
          <w:color w:val="000000"/>
          <w:sz w:val="17"/>
          <w:szCs w:val="17"/>
        </w:rPr>
      </w:pPr>
    </w:p>
    <w:p w14:paraId="6F023926" w14:textId="7747495D" w:rsidR="00212D7B" w:rsidRPr="00212D7B" w:rsidRDefault="00212D7B" w:rsidP="00212D7B">
      <w:pPr>
        <w:widowControl w:val="0"/>
        <w:autoSpaceDE w:val="0"/>
        <w:autoSpaceDN w:val="0"/>
        <w:adjustRightInd w:val="0"/>
        <w:ind w:right="468"/>
        <w:jc w:val="both"/>
        <w:rPr>
          <w:color w:val="000000"/>
          <w:sz w:val="17"/>
          <w:szCs w:val="17"/>
        </w:rPr>
      </w:pPr>
      <w:r w:rsidRPr="00212D7B">
        <w:rPr>
          <w:rFonts w:cs="Palatino Linotype"/>
          <w:color w:val="000000"/>
          <w:sz w:val="17"/>
          <w:szCs w:val="17"/>
        </w:rPr>
        <w:t xml:space="preserve">Connecticut General Statutes § 9-612 (f) (2) (B) provides in part that </w:t>
      </w:r>
      <w:r w:rsidRPr="00212D7B">
        <w:rPr>
          <w:color w:val="000000"/>
          <w:sz w:val="17"/>
          <w:szCs w:val="17"/>
        </w:rPr>
        <w:t xml:space="preserve">no </w:t>
      </w:r>
      <w:r w:rsidRPr="00212D7B">
        <w:rPr>
          <w:b/>
          <w:i/>
          <w:color w:val="000000"/>
          <w:sz w:val="17"/>
          <w:szCs w:val="17"/>
        </w:rPr>
        <w:t>state contractor, prospective state contractor, principal of a state contractor or principal of a prospective state contractor</w:t>
      </w:r>
      <w:r w:rsidRPr="00212D7B">
        <w:rPr>
          <w:color w:val="000000"/>
          <w:sz w:val="17"/>
          <w:szCs w:val="17"/>
        </w:rPr>
        <w:t xml:space="preserve">, with regard to a state contract or a state contract solicitation with or from the General Assembly or a </w:t>
      </w:r>
      <w:r w:rsidRPr="00212D7B">
        <w:rPr>
          <w:i/>
          <w:color w:val="000000"/>
          <w:sz w:val="17"/>
          <w:szCs w:val="17"/>
        </w:rPr>
        <w:t>holder, or principal of a holder, of a valid prequalification certificate</w:t>
      </w:r>
      <w:r w:rsidRPr="00212D7B">
        <w:rPr>
          <w:color w:val="000000"/>
          <w:sz w:val="17"/>
          <w:szCs w:val="17"/>
        </w:rPr>
        <w:t xml:space="preserve">, shall make a contribution to an exploratory committee or candidate committee established by a candidate for nomination or election to the office of </w:t>
      </w:r>
      <w:r w:rsidRPr="00212D7B">
        <w:rPr>
          <w:b/>
          <w:color w:val="000000"/>
          <w:sz w:val="17"/>
          <w:szCs w:val="17"/>
        </w:rPr>
        <w:t>state senator</w:t>
      </w:r>
      <w:r w:rsidRPr="00212D7B">
        <w:rPr>
          <w:color w:val="000000"/>
          <w:sz w:val="17"/>
          <w:szCs w:val="17"/>
        </w:rPr>
        <w:t xml:space="preserve"> or </w:t>
      </w:r>
      <w:r w:rsidRPr="00212D7B">
        <w:rPr>
          <w:b/>
          <w:color w:val="000000"/>
          <w:sz w:val="17"/>
          <w:szCs w:val="17"/>
        </w:rPr>
        <w:t>state representative</w:t>
      </w:r>
      <w:r w:rsidRPr="00212D7B">
        <w:rPr>
          <w:color w:val="000000"/>
          <w:sz w:val="17"/>
          <w:szCs w:val="17"/>
        </w:rPr>
        <w:t>.</w:t>
      </w:r>
    </w:p>
    <w:p w14:paraId="435769E4" w14:textId="77777777" w:rsidR="00212D7B" w:rsidRPr="00212D7B" w:rsidRDefault="00212D7B" w:rsidP="00212D7B">
      <w:pPr>
        <w:widowControl w:val="0"/>
        <w:autoSpaceDE w:val="0"/>
        <w:autoSpaceDN w:val="0"/>
        <w:adjustRightInd w:val="0"/>
        <w:ind w:right="468"/>
        <w:jc w:val="center"/>
        <w:rPr>
          <w:rFonts w:cs="Palatino Linotype"/>
          <w:b/>
          <w:sz w:val="17"/>
          <w:szCs w:val="17"/>
        </w:rPr>
      </w:pPr>
      <w:r w:rsidRPr="00212D7B">
        <w:rPr>
          <w:rFonts w:cs="Palatino Linotype"/>
          <w:b/>
          <w:sz w:val="17"/>
          <w:szCs w:val="17"/>
        </w:rPr>
        <w:t>$100 Lobbyist Contribution Limit</w:t>
      </w:r>
    </w:p>
    <w:p w14:paraId="0B863476" w14:textId="77777777" w:rsidR="00212D7B" w:rsidRPr="00212D7B" w:rsidRDefault="00212D7B" w:rsidP="00212D7B">
      <w:pPr>
        <w:widowControl w:val="0"/>
        <w:autoSpaceDE w:val="0"/>
        <w:autoSpaceDN w:val="0"/>
        <w:adjustRightInd w:val="0"/>
        <w:ind w:right="468"/>
        <w:rPr>
          <w:rFonts w:cs="Palatino Linotype"/>
          <w:sz w:val="17"/>
          <w:szCs w:val="17"/>
        </w:rPr>
      </w:pPr>
    </w:p>
    <w:p w14:paraId="641F1364" w14:textId="04D6651B" w:rsidR="00212D7B" w:rsidRPr="00212D7B" w:rsidRDefault="00212D7B" w:rsidP="00212D7B">
      <w:pPr>
        <w:widowControl w:val="0"/>
        <w:autoSpaceDE w:val="0"/>
        <w:autoSpaceDN w:val="0"/>
        <w:adjustRightInd w:val="0"/>
        <w:ind w:right="468"/>
        <w:jc w:val="both"/>
        <w:rPr>
          <w:sz w:val="17"/>
          <w:szCs w:val="17"/>
        </w:rPr>
      </w:pPr>
      <w:r w:rsidRPr="00212D7B">
        <w:rPr>
          <w:sz w:val="17"/>
          <w:szCs w:val="17"/>
        </w:rPr>
        <w:t>Connecticut General Statutes § 9</w:t>
      </w:r>
      <w:r w:rsidRPr="00212D7B">
        <w:rPr>
          <w:rFonts w:ascii="Cambria Math" w:hAnsi="Cambria Math"/>
          <w:sz w:val="17"/>
          <w:szCs w:val="17"/>
        </w:rPr>
        <w:t>‐</w:t>
      </w:r>
      <w:r w:rsidRPr="00212D7B">
        <w:rPr>
          <w:sz w:val="17"/>
          <w:szCs w:val="17"/>
        </w:rPr>
        <w:t xml:space="preserve">610 (g) provides in part that no communicator lobbyist or member of the immediate family of a communicator lobbyist shall make a contribution or contributions to, or for the benefit of an exploratory committee or a candidate committee established by a candidate for nomination or election to the office of state senator or state representative </w:t>
      </w:r>
      <w:r w:rsidRPr="00212D7B">
        <w:rPr>
          <w:b/>
          <w:sz w:val="17"/>
          <w:szCs w:val="17"/>
        </w:rPr>
        <w:t>in excess of one hundred dollars</w:t>
      </w:r>
      <w:r w:rsidRPr="00212D7B">
        <w:rPr>
          <w:sz w:val="17"/>
          <w:szCs w:val="17"/>
        </w:rPr>
        <w:t>.</w:t>
      </w:r>
    </w:p>
    <w:p w14:paraId="1737C124" w14:textId="77777777" w:rsidR="00212D7B" w:rsidRPr="00212D7B" w:rsidRDefault="00212D7B" w:rsidP="00212D7B">
      <w:pPr>
        <w:autoSpaceDE w:val="0"/>
        <w:autoSpaceDN w:val="0"/>
        <w:adjustRightInd w:val="0"/>
        <w:ind w:right="468"/>
        <w:jc w:val="center"/>
        <w:rPr>
          <w:b/>
          <w:bCs/>
          <w:color w:val="000000"/>
          <w:sz w:val="17"/>
          <w:szCs w:val="17"/>
        </w:rPr>
      </w:pPr>
      <w:r w:rsidRPr="00212D7B">
        <w:rPr>
          <w:b/>
          <w:bCs/>
          <w:color w:val="000000"/>
          <w:sz w:val="17"/>
          <w:szCs w:val="17"/>
        </w:rPr>
        <w:t>Contributions from Minors</w:t>
      </w:r>
    </w:p>
    <w:p w14:paraId="50F94570" w14:textId="77777777" w:rsidR="00212D7B" w:rsidRPr="00212D7B" w:rsidRDefault="00212D7B" w:rsidP="00212D7B">
      <w:pPr>
        <w:autoSpaceDE w:val="0"/>
        <w:autoSpaceDN w:val="0"/>
        <w:adjustRightInd w:val="0"/>
        <w:ind w:right="468"/>
        <w:jc w:val="center"/>
        <w:rPr>
          <w:b/>
          <w:bCs/>
          <w:color w:val="000000"/>
          <w:sz w:val="17"/>
          <w:szCs w:val="17"/>
        </w:rPr>
      </w:pPr>
    </w:p>
    <w:p w14:paraId="734B202F" w14:textId="2FF17B13" w:rsidR="00212D7B" w:rsidRPr="00212D7B" w:rsidRDefault="00212D7B" w:rsidP="00212D7B">
      <w:pPr>
        <w:autoSpaceDE w:val="0"/>
        <w:autoSpaceDN w:val="0"/>
        <w:ind w:right="468"/>
        <w:jc w:val="both"/>
        <w:rPr>
          <w:color w:val="000000"/>
          <w:sz w:val="17"/>
          <w:szCs w:val="17"/>
        </w:rPr>
      </w:pPr>
      <w:r w:rsidRPr="00212D7B">
        <w:rPr>
          <w:color w:val="000000"/>
          <w:sz w:val="17"/>
          <w:szCs w:val="17"/>
        </w:rPr>
        <w:t xml:space="preserve">Connecticut General Statutes § 9-704 (c) provides in part that contributions from minors who are less than twelve years of age shall not be deemed to be qualifying contributions and shall be returned by the campaign treasurer of the candidate committee to the contributor or transmitted to the State Elections Enforcement Commission for deposit in the Citizens’ Election Fund.  Individuals who are twelve to seventeen years of age are permitted to contribute up to thirty dollars.  </w:t>
      </w:r>
      <w:r w:rsidRPr="00212D7B">
        <w:rPr>
          <w:i/>
          <w:color w:val="000000"/>
          <w:sz w:val="17"/>
          <w:szCs w:val="17"/>
        </w:rPr>
        <w:t>See</w:t>
      </w:r>
      <w:r w:rsidRPr="00212D7B">
        <w:rPr>
          <w:color w:val="000000"/>
          <w:sz w:val="17"/>
          <w:szCs w:val="17"/>
        </w:rPr>
        <w:t xml:space="preserve"> General Statutes § 9-611 (e).</w:t>
      </w:r>
    </w:p>
    <w:p w14:paraId="241EA25D" w14:textId="77777777" w:rsidR="00212D7B" w:rsidRPr="00212D7B" w:rsidRDefault="00212D7B" w:rsidP="00212D7B">
      <w:pPr>
        <w:autoSpaceDE w:val="0"/>
        <w:autoSpaceDN w:val="0"/>
        <w:adjustRightInd w:val="0"/>
        <w:ind w:right="468"/>
        <w:jc w:val="center"/>
        <w:rPr>
          <w:rFonts w:cs="Palatino Linotype"/>
          <w:b/>
          <w:bCs/>
          <w:color w:val="000000"/>
          <w:sz w:val="17"/>
          <w:szCs w:val="17"/>
        </w:rPr>
      </w:pPr>
      <w:r w:rsidRPr="00212D7B">
        <w:rPr>
          <w:rFonts w:cs="Palatino Linotype"/>
          <w:b/>
          <w:bCs/>
          <w:color w:val="000000"/>
          <w:sz w:val="17"/>
          <w:szCs w:val="17"/>
        </w:rPr>
        <w:t xml:space="preserve">Definition of Terms </w:t>
      </w:r>
    </w:p>
    <w:p w14:paraId="464783DB" w14:textId="77777777" w:rsidR="00212D7B" w:rsidRPr="00212D7B" w:rsidRDefault="00212D7B" w:rsidP="00212D7B">
      <w:pPr>
        <w:autoSpaceDE w:val="0"/>
        <w:autoSpaceDN w:val="0"/>
        <w:adjustRightInd w:val="0"/>
        <w:ind w:right="468"/>
        <w:jc w:val="center"/>
        <w:rPr>
          <w:rFonts w:cs="Palatino Linotype"/>
          <w:bCs/>
          <w:color w:val="000000"/>
          <w:sz w:val="17"/>
          <w:szCs w:val="17"/>
        </w:rPr>
      </w:pPr>
    </w:p>
    <w:p w14:paraId="409A39A2" w14:textId="77777777" w:rsidR="00212D7B" w:rsidRPr="00212D7B" w:rsidRDefault="00212D7B" w:rsidP="00212D7B">
      <w:pPr>
        <w:autoSpaceDE w:val="0"/>
        <w:autoSpaceDN w:val="0"/>
        <w:adjustRightInd w:val="0"/>
        <w:ind w:right="468"/>
        <w:jc w:val="both"/>
        <w:rPr>
          <w:rFonts w:cs="Palatino Linotype"/>
          <w:bCs/>
          <w:color w:val="000000"/>
          <w:sz w:val="17"/>
          <w:szCs w:val="17"/>
        </w:rPr>
      </w:pPr>
      <w:r w:rsidRPr="00212D7B">
        <w:rPr>
          <w:rFonts w:cs="Palatino Linotype"/>
          <w:b/>
          <w:bCs/>
          <w:color w:val="000000"/>
          <w:sz w:val="17"/>
          <w:szCs w:val="17"/>
        </w:rPr>
        <w:t xml:space="preserve">“Individual contributor”:  </w:t>
      </w:r>
      <w:r w:rsidRPr="00212D7B">
        <w:rPr>
          <w:rFonts w:cs="Palatino Linotype"/>
          <w:bCs/>
          <w:color w:val="000000"/>
          <w:sz w:val="17"/>
          <w:szCs w:val="17"/>
        </w:rPr>
        <w:t>a human being, a sole proprietorship, or a professional service corporation organized under chapter 594a and owned by a single human being.  General Statutes § 9</w:t>
      </w:r>
      <w:r w:rsidRPr="00212D7B">
        <w:rPr>
          <w:rFonts w:cs="Palatino Linotype"/>
          <w:bCs/>
          <w:sz w:val="17"/>
          <w:szCs w:val="17"/>
        </w:rPr>
        <w:t xml:space="preserve">-704 provides that </w:t>
      </w:r>
      <w:r w:rsidRPr="00212D7B">
        <w:rPr>
          <w:rFonts w:cs="Palatino Linotype"/>
          <w:b/>
          <w:bCs/>
          <w:sz w:val="17"/>
          <w:szCs w:val="17"/>
        </w:rPr>
        <w:t>only</w:t>
      </w:r>
      <w:r w:rsidRPr="00212D7B">
        <w:rPr>
          <w:rFonts w:cs="Palatino Linotype"/>
          <w:bCs/>
          <w:sz w:val="17"/>
          <w:szCs w:val="17"/>
        </w:rPr>
        <w:t xml:space="preserve"> human beings and sole proprietorships may make qualifying contributions.  </w:t>
      </w:r>
      <w:r w:rsidRPr="00212D7B">
        <w:rPr>
          <w:sz w:val="17"/>
          <w:szCs w:val="17"/>
        </w:rPr>
        <w:t xml:space="preserve">A sole proprietorship is a business in which one human being owns all the assets, owes all the liabilities, and operates in his or her personal capacity.  Any other type of business is not permitted to make a contribution, including LLCs.  </w:t>
      </w:r>
      <w:r w:rsidRPr="00212D7B">
        <w:rPr>
          <w:i/>
          <w:iCs/>
          <w:sz w:val="17"/>
          <w:szCs w:val="17"/>
        </w:rPr>
        <w:t>See</w:t>
      </w:r>
      <w:r w:rsidRPr="00212D7B">
        <w:rPr>
          <w:iCs/>
          <w:sz w:val="17"/>
          <w:szCs w:val="17"/>
        </w:rPr>
        <w:t xml:space="preserve"> </w:t>
      </w:r>
      <w:r w:rsidRPr="00212D7B">
        <w:rPr>
          <w:sz w:val="17"/>
          <w:szCs w:val="17"/>
        </w:rPr>
        <w:t>General Statutes §§ 9-601 (9), 9-704.</w:t>
      </w:r>
    </w:p>
    <w:p w14:paraId="77A1C3DB" w14:textId="77777777" w:rsidR="00212D7B" w:rsidRPr="00212D7B" w:rsidRDefault="00212D7B" w:rsidP="00212D7B">
      <w:pPr>
        <w:autoSpaceDE w:val="0"/>
        <w:autoSpaceDN w:val="0"/>
        <w:adjustRightInd w:val="0"/>
        <w:ind w:right="468"/>
        <w:jc w:val="both"/>
        <w:rPr>
          <w:rFonts w:cs="Palatino Linotype"/>
          <w:bCs/>
          <w:color w:val="000000"/>
          <w:sz w:val="17"/>
          <w:szCs w:val="17"/>
        </w:rPr>
      </w:pPr>
    </w:p>
    <w:p w14:paraId="13E397C1" w14:textId="77777777" w:rsidR="00212D7B" w:rsidRPr="00212D7B" w:rsidRDefault="00212D7B" w:rsidP="00212D7B">
      <w:pPr>
        <w:pStyle w:val="BodyText"/>
        <w:ind w:right="468"/>
        <w:jc w:val="both"/>
        <w:rPr>
          <w:rFonts w:ascii="Times New Roman" w:hAnsi="Times New Roman" w:cs="Palatino Linotype"/>
          <w:b/>
          <w:bCs/>
          <w:color w:val="000000"/>
          <w:sz w:val="17"/>
          <w:szCs w:val="17"/>
        </w:rPr>
      </w:pPr>
      <w:r w:rsidRPr="00212D7B">
        <w:rPr>
          <w:rFonts w:ascii="Times New Roman" w:hAnsi="Times New Roman" w:cs="Palatino Linotype"/>
          <w:b/>
          <w:bCs/>
          <w:color w:val="000000"/>
          <w:sz w:val="17"/>
          <w:szCs w:val="17"/>
        </w:rPr>
        <w:t xml:space="preserve">“State contract”:  </w:t>
      </w:r>
      <w:r w:rsidRPr="00212D7B">
        <w:rPr>
          <w:rFonts w:ascii="Times New Roman" w:hAnsi="Times New Roman" w:cs="Palatino Linotype"/>
          <w:bCs/>
          <w:color w:val="000000"/>
          <w:sz w:val="17"/>
          <w:szCs w:val="17"/>
        </w:rPr>
        <w:t xml:space="preserve">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r w:rsidRPr="00212D7B">
        <w:rPr>
          <w:rFonts w:ascii="Times New Roman" w:hAnsi="Times New Roman" w:cs="Palatino Linotype"/>
          <w:bCs/>
          <w:i/>
          <w:color w:val="000000"/>
          <w:sz w:val="17"/>
          <w:szCs w:val="17"/>
        </w:rPr>
        <w:t>See</w:t>
      </w:r>
      <w:r w:rsidRPr="00212D7B">
        <w:rPr>
          <w:rFonts w:ascii="Times New Roman" w:hAnsi="Times New Roman" w:cs="Palatino Linotype"/>
          <w:bCs/>
          <w:color w:val="000000"/>
          <w:sz w:val="17"/>
          <w:szCs w:val="17"/>
        </w:rPr>
        <w:t xml:space="preserve"> General Statutes § 9-612 (f) (1) (C).</w:t>
      </w:r>
    </w:p>
    <w:p w14:paraId="1D418FDF" w14:textId="77777777" w:rsidR="00212D7B" w:rsidRPr="00212D7B" w:rsidRDefault="00212D7B" w:rsidP="00212D7B">
      <w:pPr>
        <w:rPr>
          <w:sz w:val="17"/>
          <w:szCs w:val="17"/>
        </w:rPr>
      </w:pPr>
    </w:p>
    <w:p w14:paraId="77391FCC" w14:textId="77777777" w:rsidR="00212D7B" w:rsidRPr="00212D7B" w:rsidRDefault="00212D7B" w:rsidP="00212D7B">
      <w:pPr>
        <w:pStyle w:val="BodyText"/>
        <w:ind w:right="468"/>
        <w:jc w:val="both"/>
        <w:rPr>
          <w:rFonts w:ascii="Times New Roman" w:hAnsi="Times New Roman" w:cs="Palatino Linotype"/>
          <w:color w:val="000000"/>
          <w:sz w:val="17"/>
          <w:szCs w:val="17"/>
        </w:rPr>
      </w:pPr>
      <w:r w:rsidRPr="00212D7B">
        <w:rPr>
          <w:rFonts w:ascii="Times New Roman" w:hAnsi="Times New Roman" w:cs="Palatino Linotype"/>
          <w:b/>
          <w:bCs/>
          <w:color w:val="000000"/>
          <w:sz w:val="17"/>
          <w:szCs w:val="17"/>
        </w:rPr>
        <w:t xml:space="preserve">“State contractor”:  </w:t>
      </w:r>
      <w:r w:rsidRPr="00212D7B">
        <w:rPr>
          <w:rFonts w:ascii="Times New Roman" w:hAnsi="Times New Roman" w:cs="Palatino Linotype"/>
          <w:color w:val="000000"/>
          <w:sz w:val="17"/>
          <w:szCs w:val="17"/>
        </w:rPr>
        <w:t xml:space="preserve">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r w:rsidRPr="00212D7B">
        <w:rPr>
          <w:rFonts w:ascii="Times New Roman" w:hAnsi="Times New Roman" w:cs="Palatino Linotype"/>
          <w:i/>
          <w:color w:val="000000"/>
          <w:sz w:val="17"/>
          <w:szCs w:val="17"/>
        </w:rPr>
        <w:t xml:space="preserve">See </w:t>
      </w:r>
      <w:r w:rsidRPr="00212D7B">
        <w:rPr>
          <w:rFonts w:ascii="Times New Roman" w:hAnsi="Times New Roman" w:cs="Palatino Linotype"/>
          <w:color w:val="000000"/>
          <w:sz w:val="17"/>
          <w:szCs w:val="17"/>
        </w:rPr>
        <w:t>G</w:t>
      </w:r>
      <w:r w:rsidRPr="00212D7B">
        <w:rPr>
          <w:rFonts w:ascii="Times New Roman" w:hAnsi="Times New Roman" w:cs="Palatino Linotype"/>
          <w:iCs/>
          <w:color w:val="000000"/>
          <w:sz w:val="17"/>
          <w:szCs w:val="17"/>
        </w:rPr>
        <w:t>eneral Statutes</w:t>
      </w:r>
      <w:r w:rsidRPr="00212D7B">
        <w:rPr>
          <w:rFonts w:ascii="Times New Roman" w:hAnsi="Times New Roman" w:cs="Palatino Linotype"/>
          <w:color w:val="000000"/>
          <w:sz w:val="17"/>
          <w:szCs w:val="17"/>
        </w:rPr>
        <w:t xml:space="preserve"> § 9-612 (g) (1) (D). </w:t>
      </w:r>
    </w:p>
    <w:p w14:paraId="6585C161" w14:textId="77777777" w:rsidR="00212D7B" w:rsidRPr="00212D7B" w:rsidRDefault="00212D7B" w:rsidP="00212D7B">
      <w:pPr>
        <w:pStyle w:val="BodyText"/>
        <w:ind w:right="468"/>
        <w:jc w:val="both"/>
        <w:rPr>
          <w:rFonts w:ascii="Times New Roman" w:hAnsi="Times New Roman" w:cs="Palatino Linotype"/>
          <w:b/>
          <w:bCs/>
          <w:color w:val="000000"/>
          <w:sz w:val="17"/>
          <w:szCs w:val="17"/>
        </w:rPr>
      </w:pPr>
    </w:p>
    <w:p w14:paraId="57589235" w14:textId="77777777" w:rsidR="00212D7B" w:rsidRPr="00212D7B" w:rsidRDefault="00212D7B" w:rsidP="00212D7B">
      <w:pPr>
        <w:pStyle w:val="BodyText"/>
        <w:ind w:right="468"/>
        <w:jc w:val="both"/>
        <w:rPr>
          <w:rFonts w:ascii="Times New Roman" w:hAnsi="Times New Roman" w:cs="Palatino Linotype"/>
          <w:color w:val="000000"/>
          <w:sz w:val="17"/>
          <w:szCs w:val="17"/>
        </w:rPr>
      </w:pPr>
      <w:r w:rsidRPr="00212D7B">
        <w:rPr>
          <w:rFonts w:ascii="Times New Roman" w:hAnsi="Times New Roman" w:cs="Palatino Linotype"/>
          <w:b/>
          <w:bCs/>
          <w:color w:val="000000"/>
          <w:sz w:val="17"/>
          <w:szCs w:val="17"/>
        </w:rPr>
        <w:t xml:space="preserve">“Prospective state contractor”:  </w:t>
      </w:r>
      <w:r w:rsidRPr="00212D7B">
        <w:rPr>
          <w:rFonts w:ascii="Times New Roman" w:hAnsi="Times New Roman" w:cs="Palatino Linotype"/>
          <w:color w:val="000000"/>
          <w:sz w:val="17"/>
          <w:szCs w:val="17"/>
        </w:rPr>
        <w:t>a person, business entity or nonprofit organization that (i) submits a response to a state contract solicitation by the state, a state agency or a quasi-public agency, or a proposal in response to a request for proposals by the state, a state agency or a quasi-</w:t>
      </w:r>
      <w:r w:rsidRPr="00212D7B">
        <w:rPr>
          <w:rFonts w:ascii="Times New Roman" w:hAnsi="Times New Roman"/>
          <w:color w:val="000000"/>
          <w:sz w:val="17"/>
          <w:szCs w:val="17"/>
        </w:rPr>
        <w:t>public agency, until the contract has been entered into, or (ii) holds a valid prequalification certificate issued by the Commissioner of Administrative Services under section       4a-100. “Prospective state contractor” does not include a municipality or any o</w:t>
      </w:r>
      <w:r w:rsidRPr="00212D7B">
        <w:rPr>
          <w:rFonts w:ascii="Times New Roman" w:hAnsi="Times New Roman" w:cs="Palatino Linotype"/>
          <w:color w:val="000000"/>
          <w:sz w:val="17"/>
          <w:szCs w:val="17"/>
        </w:rPr>
        <w:t xml:space="preserve">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r w:rsidRPr="00212D7B">
        <w:rPr>
          <w:rFonts w:ascii="Times New Roman" w:hAnsi="Times New Roman" w:cs="Palatino Linotype"/>
          <w:i/>
          <w:iCs/>
          <w:color w:val="000000"/>
          <w:sz w:val="17"/>
          <w:szCs w:val="17"/>
        </w:rPr>
        <w:t xml:space="preserve">See </w:t>
      </w:r>
      <w:r w:rsidRPr="00212D7B">
        <w:rPr>
          <w:rFonts w:ascii="Times New Roman" w:hAnsi="Times New Roman" w:cs="Palatino Linotype"/>
          <w:iCs/>
          <w:color w:val="000000"/>
          <w:sz w:val="17"/>
          <w:szCs w:val="17"/>
        </w:rPr>
        <w:t>General Statutes</w:t>
      </w:r>
      <w:r w:rsidRPr="00212D7B">
        <w:rPr>
          <w:rFonts w:ascii="Times New Roman" w:hAnsi="Times New Roman" w:cs="Palatino Linotype"/>
          <w:color w:val="000000"/>
          <w:sz w:val="17"/>
          <w:szCs w:val="17"/>
        </w:rPr>
        <w:t xml:space="preserve"> § 9-612 (f) (1) (E). </w:t>
      </w:r>
    </w:p>
    <w:p w14:paraId="7BEDF1A3" w14:textId="77777777" w:rsidR="00212D7B" w:rsidRPr="00212D7B" w:rsidRDefault="00212D7B" w:rsidP="00212D7B">
      <w:pPr>
        <w:ind w:right="468"/>
        <w:jc w:val="both"/>
        <w:rPr>
          <w:rFonts w:cs="Palatino Linotype"/>
          <w:b/>
          <w:bCs/>
          <w:color w:val="000000"/>
          <w:sz w:val="17"/>
          <w:szCs w:val="17"/>
        </w:rPr>
      </w:pPr>
    </w:p>
    <w:p w14:paraId="725BFA1D" w14:textId="77777777" w:rsidR="00212D7B" w:rsidRPr="00212D7B" w:rsidRDefault="00212D7B" w:rsidP="00212D7B">
      <w:pPr>
        <w:ind w:right="468"/>
        <w:jc w:val="both"/>
        <w:rPr>
          <w:rFonts w:cs="Palatino Linotype"/>
          <w:color w:val="000000"/>
          <w:sz w:val="17"/>
          <w:szCs w:val="17"/>
        </w:rPr>
      </w:pPr>
      <w:r w:rsidRPr="00212D7B">
        <w:rPr>
          <w:rFonts w:cs="Palatino Linotype"/>
          <w:b/>
          <w:bCs/>
          <w:color w:val="000000"/>
          <w:sz w:val="17"/>
          <w:szCs w:val="17"/>
        </w:rPr>
        <w:t xml:space="preserve">“Principal of a state contractor or prospective state contractor”:  </w:t>
      </w:r>
      <w:r w:rsidRPr="00212D7B">
        <w:rPr>
          <w:rFonts w:cs="Palatino Linotype"/>
          <w:color w:val="000000"/>
          <w:sz w:val="17"/>
          <w:szCs w:val="17"/>
        </w:rPr>
        <w:t>(i) an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212D7B">
        <w:rPr>
          <w:rFonts w:cs="Palatino Linotype"/>
          <w:bCs/>
          <w:color w:val="000000"/>
          <w:sz w:val="17"/>
          <w:szCs w:val="17"/>
        </w:rPr>
        <w:t>,</w:t>
      </w:r>
      <w:r w:rsidRPr="00212D7B">
        <w:rPr>
          <w:rFonts w:cs="Palatino Linotype"/>
          <w:b/>
          <w:bCs/>
          <w:color w:val="000000"/>
          <w:sz w:val="17"/>
          <w:szCs w:val="17"/>
        </w:rPr>
        <w:t xml:space="preserve"> </w:t>
      </w:r>
      <w:r w:rsidRPr="00212D7B">
        <w:rPr>
          <w:rFonts w:cs="Palatino Linotype"/>
          <w:color w:val="000000"/>
          <w:sz w:val="17"/>
          <w:szCs w:val="17"/>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or (v) the spouse or a dependent child who is eighteen years of age or older of an individual described in (i), (ii), (iii), or (iv).  </w:t>
      </w:r>
      <w:r w:rsidRPr="00212D7B">
        <w:rPr>
          <w:rFonts w:cs="Palatino Linotype"/>
          <w:i/>
          <w:color w:val="000000"/>
          <w:sz w:val="17"/>
          <w:szCs w:val="17"/>
        </w:rPr>
        <w:t xml:space="preserve">See </w:t>
      </w:r>
      <w:r w:rsidRPr="00212D7B">
        <w:rPr>
          <w:rFonts w:cs="Palatino Linotype"/>
          <w:iCs/>
          <w:color w:val="000000"/>
          <w:sz w:val="17"/>
          <w:szCs w:val="17"/>
        </w:rPr>
        <w:t>General Statutes</w:t>
      </w:r>
      <w:r w:rsidRPr="00212D7B">
        <w:rPr>
          <w:rFonts w:cs="Palatino Linotype"/>
          <w:i/>
          <w:iCs/>
          <w:color w:val="000000"/>
          <w:sz w:val="17"/>
          <w:szCs w:val="17"/>
        </w:rPr>
        <w:t xml:space="preserve"> </w:t>
      </w:r>
      <w:r w:rsidRPr="00212D7B">
        <w:rPr>
          <w:rFonts w:cs="Palatino Linotype"/>
          <w:color w:val="000000"/>
          <w:sz w:val="17"/>
          <w:szCs w:val="17"/>
        </w:rPr>
        <w:t xml:space="preserve">§ 9-612 (f) (1) (F). </w:t>
      </w:r>
    </w:p>
    <w:p w14:paraId="4D972D22" w14:textId="77777777" w:rsidR="00212D7B" w:rsidRPr="00212D7B" w:rsidRDefault="00212D7B" w:rsidP="00212D7B">
      <w:pPr>
        <w:autoSpaceDE w:val="0"/>
        <w:autoSpaceDN w:val="0"/>
        <w:adjustRightInd w:val="0"/>
        <w:rPr>
          <w:color w:val="000000"/>
          <w:sz w:val="17"/>
          <w:szCs w:val="17"/>
        </w:rPr>
      </w:pPr>
    </w:p>
    <w:p w14:paraId="3BAB6245" w14:textId="77777777" w:rsidR="00212D7B" w:rsidRPr="00212D7B" w:rsidRDefault="00212D7B" w:rsidP="00212D7B">
      <w:pPr>
        <w:ind w:right="468"/>
        <w:jc w:val="both"/>
        <w:rPr>
          <w:color w:val="000000"/>
          <w:sz w:val="17"/>
          <w:szCs w:val="17"/>
        </w:rPr>
      </w:pPr>
      <w:r w:rsidRPr="00212D7B">
        <w:rPr>
          <w:b/>
          <w:bCs/>
          <w:color w:val="000000"/>
          <w:sz w:val="17"/>
          <w:szCs w:val="17"/>
        </w:rPr>
        <w:t xml:space="preserve">“Communicator lobbyist”:  </w:t>
      </w:r>
      <w:r w:rsidRPr="00212D7B">
        <w:rPr>
          <w:color w:val="000000"/>
          <w:sz w:val="17"/>
          <w:szCs w:val="17"/>
        </w:rPr>
        <w:t xml:space="preserve">a lobbyist who communicates directly or solicits others to communicate with an official or his staff in the legislative or executive branch of government or in a quasi-public agency for the purpose of influencing legislative or administrative action. A lobbyist, in turn, is generally defined as a person who, in lobbying and in furtherance of lobbying, makes or agrees to make expenditures, or receives or agrees to receive compensation, reimbursement, or both, and such compensation, reimbursement or expenditures are $3,000 or more in any calendar year or the combined amount thereof is $3,000 or more in any such calendar year.  </w:t>
      </w:r>
      <w:r w:rsidRPr="00212D7B">
        <w:rPr>
          <w:i/>
          <w:iCs/>
          <w:color w:val="000000"/>
          <w:sz w:val="17"/>
          <w:szCs w:val="17"/>
        </w:rPr>
        <w:t xml:space="preserve">See </w:t>
      </w:r>
      <w:r w:rsidRPr="00212D7B">
        <w:rPr>
          <w:color w:val="000000"/>
          <w:sz w:val="17"/>
          <w:szCs w:val="17"/>
        </w:rPr>
        <w:t>General Statutes § 1-91 (12) &amp; (22) (as amended by Public Act 15-15).</w:t>
      </w:r>
    </w:p>
    <w:p w14:paraId="38E5C0A4" w14:textId="77777777" w:rsidR="00212D7B" w:rsidRPr="00212D7B" w:rsidRDefault="00212D7B" w:rsidP="00212D7B">
      <w:pPr>
        <w:ind w:right="468"/>
        <w:jc w:val="both"/>
        <w:rPr>
          <w:rFonts w:cs="Palatino Linotype"/>
          <w:b/>
          <w:bCs/>
          <w:color w:val="000000"/>
          <w:sz w:val="17"/>
          <w:szCs w:val="17"/>
        </w:rPr>
      </w:pPr>
    </w:p>
    <w:p w14:paraId="10777A03" w14:textId="433B659E" w:rsidR="00212D7B" w:rsidRPr="00212D7B" w:rsidRDefault="00212D7B" w:rsidP="00212D7B">
      <w:pPr>
        <w:ind w:right="468"/>
        <w:jc w:val="both"/>
        <w:rPr>
          <w:rFonts w:cs="Palatino Linotype"/>
          <w:b/>
          <w:bCs/>
          <w:color w:val="000000"/>
          <w:sz w:val="17"/>
          <w:szCs w:val="17"/>
        </w:rPr>
      </w:pPr>
      <w:r w:rsidRPr="00212D7B">
        <w:rPr>
          <w:rFonts w:cs="Palatino Linotype"/>
          <w:b/>
          <w:bCs/>
          <w:color w:val="000000"/>
          <w:sz w:val="17"/>
          <w:szCs w:val="17"/>
        </w:rPr>
        <w:t xml:space="preserve">“Immediate family”:  </w:t>
      </w:r>
      <w:r w:rsidRPr="00212D7B">
        <w:rPr>
          <w:rFonts w:cs="Palatino Linotype"/>
          <w:color w:val="000000"/>
          <w:sz w:val="17"/>
          <w:szCs w:val="17"/>
        </w:rPr>
        <w:t xml:space="preserve">the spouse or a dependent child of an individual.  </w:t>
      </w:r>
      <w:r w:rsidRPr="00212D7B">
        <w:rPr>
          <w:rFonts w:cs="Palatino Linotype"/>
          <w:i/>
          <w:iCs/>
          <w:color w:val="000000"/>
          <w:sz w:val="17"/>
          <w:szCs w:val="17"/>
        </w:rPr>
        <w:t xml:space="preserve">See </w:t>
      </w:r>
      <w:r w:rsidRPr="00212D7B">
        <w:rPr>
          <w:rFonts w:cs="Palatino Linotype"/>
          <w:iCs/>
          <w:color w:val="000000"/>
          <w:sz w:val="17"/>
          <w:szCs w:val="17"/>
        </w:rPr>
        <w:t xml:space="preserve">General Statutes </w:t>
      </w:r>
      <w:r w:rsidRPr="00212D7B">
        <w:rPr>
          <w:iCs/>
          <w:color w:val="000000"/>
          <w:sz w:val="17"/>
          <w:szCs w:val="17"/>
        </w:rPr>
        <w:t>§</w:t>
      </w:r>
      <w:r w:rsidRPr="00212D7B">
        <w:rPr>
          <w:rFonts w:cs="Palatino Linotype"/>
          <w:color w:val="000000"/>
          <w:sz w:val="17"/>
          <w:szCs w:val="17"/>
        </w:rPr>
        <w:t xml:space="preserve"> 9-601 (24). </w:t>
      </w:r>
    </w:p>
    <w:p w14:paraId="2EBB111D" w14:textId="5E0B5F91" w:rsidR="00212D7B" w:rsidRPr="00212D7B" w:rsidRDefault="00212D7B" w:rsidP="00212D7B">
      <w:pPr>
        <w:autoSpaceDE w:val="0"/>
        <w:autoSpaceDN w:val="0"/>
        <w:adjustRightInd w:val="0"/>
        <w:ind w:right="468"/>
        <w:jc w:val="both"/>
        <w:rPr>
          <w:rFonts w:cs="Tahoma"/>
          <w:b/>
          <w:iCs/>
          <w:sz w:val="17"/>
          <w:szCs w:val="17"/>
        </w:rPr>
      </w:pPr>
      <w:r w:rsidRPr="00212D7B">
        <w:rPr>
          <w:b/>
          <w:bCs/>
          <w:sz w:val="17"/>
          <w:szCs w:val="17"/>
        </w:rPr>
        <w:t xml:space="preserve">“Dependent child”:  </w:t>
      </w:r>
      <w:r w:rsidRPr="00212D7B">
        <w:rPr>
          <w:sz w:val="17"/>
          <w:szCs w:val="17"/>
        </w:rPr>
        <w:t xml:space="preserve">a child residing in an individual’s household who may legally be claimed as a dependent on the federal income tax return of such individual.  </w:t>
      </w:r>
      <w:r w:rsidRPr="00212D7B">
        <w:rPr>
          <w:i/>
          <w:iCs/>
          <w:sz w:val="17"/>
          <w:szCs w:val="17"/>
        </w:rPr>
        <w:t xml:space="preserve">See </w:t>
      </w:r>
      <w:r w:rsidRPr="00212D7B">
        <w:rPr>
          <w:iCs/>
          <w:sz w:val="17"/>
          <w:szCs w:val="17"/>
        </w:rPr>
        <w:t>General Statutes</w:t>
      </w:r>
      <w:r w:rsidRPr="00212D7B">
        <w:rPr>
          <w:sz w:val="17"/>
          <w:szCs w:val="17"/>
        </w:rPr>
        <w:t xml:space="preserve"> § 9-612 (f) (1) (G).</w:t>
      </w:r>
    </w:p>
    <w:sectPr w:rsidR="00212D7B" w:rsidRPr="00212D7B" w:rsidSect="00212D7B">
      <w:headerReference w:type="default" r:id="rId10"/>
      <w:footerReference w:type="default" r:id="rId11"/>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9F9F" w14:textId="77777777" w:rsidR="00754EBB" w:rsidRDefault="00754EBB" w:rsidP="00F061D6">
      <w:r>
        <w:separator/>
      </w:r>
    </w:p>
  </w:endnote>
  <w:endnote w:type="continuationSeparator" w:id="0">
    <w:p w14:paraId="1ED1EFB0" w14:textId="77777777" w:rsidR="00754EBB" w:rsidRDefault="00754EBB" w:rsidP="00F0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ZapfDingbats"/>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3142" w14:textId="0B140D83" w:rsidR="009A5977" w:rsidRPr="00187AF7" w:rsidRDefault="00187AF7" w:rsidP="00187AF7">
    <w:pPr>
      <w:pStyle w:val="Footer"/>
      <w:rPr>
        <w:sz w:val="20"/>
        <w:szCs w:val="20"/>
      </w:rPr>
    </w:pPr>
    <w:r w:rsidRPr="00187AF7">
      <w:rPr>
        <w:sz w:val="20"/>
        <w:szCs w:val="20"/>
      </w:rPr>
      <w:t xml:space="preserve">Corporations, Partnerships, Sole-Proprietorship and individuals may participate in this Program/Ad Book at any level. Registered lobbyists are prohibited by law from participating. </w:t>
    </w:r>
    <w:r w:rsidR="009A5977" w:rsidRPr="00187AF7">
      <w:rPr>
        <w:sz w:val="20"/>
        <w:szCs w:val="20"/>
      </w:rPr>
      <w:t>Paid for by the Enfield Republican Town Committee.  Jason Jones, 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C4F7" w14:textId="77777777" w:rsidR="00754EBB" w:rsidRDefault="00754EBB" w:rsidP="00F061D6">
      <w:r>
        <w:separator/>
      </w:r>
    </w:p>
  </w:footnote>
  <w:footnote w:type="continuationSeparator" w:id="0">
    <w:p w14:paraId="7F5C898D" w14:textId="77777777" w:rsidR="00754EBB" w:rsidRDefault="00754EBB" w:rsidP="00F0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BDAE" w14:textId="77777777" w:rsidR="00F061D6" w:rsidRPr="003C49C2" w:rsidRDefault="00F061D6" w:rsidP="00F061D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7B26"/>
    <w:multiLevelType w:val="hybridMultilevel"/>
    <w:tmpl w:val="2E96A09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761D"/>
    <w:multiLevelType w:val="hybridMultilevel"/>
    <w:tmpl w:val="FA8A411C"/>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04D"/>
    <w:rsid w:val="0002704D"/>
    <w:rsid w:val="00187AF7"/>
    <w:rsid w:val="00193DFF"/>
    <w:rsid w:val="00212D7B"/>
    <w:rsid w:val="00254F55"/>
    <w:rsid w:val="002713F2"/>
    <w:rsid w:val="00321454"/>
    <w:rsid w:val="00373264"/>
    <w:rsid w:val="003864D0"/>
    <w:rsid w:val="003B7F01"/>
    <w:rsid w:val="003C49C2"/>
    <w:rsid w:val="00405E84"/>
    <w:rsid w:val="005536FE"/>
    <w:rsid w:val="00564CB1"/>
    <w:rsid w:val="005E291C"/>
    <w:rsid w:val="00604687"/>
    <w:rsid w:val="006155C8"/>
    <w:rsid w:val="00673987"/>
    <w:rsid w:val="006739F7"/>
    <w:rsid w:val="0068286F"/>
    <w:rsid w:val="0073146F"/>
    <w:rsid w:val="00754EBB"/>
    <w:rsid w:val="007975C9"/>
    <w:rsid w:val="007A07BA"/>
    <w:rsid w:val="00854B82"/>
    <w:rsid w:val="008839A5"/>
    <w:rsid w:val="009149FA"/>
    <w:rsid w:val="00992518"/>
    <w:rsid w:val="009A5977"/>
    <w:rsid w:val="009F4699"/>
    <w:rsid w:val="00A21596"/>
    <w:rsid w:val="00A607C2"/>
    <w:rsid w:val="00B61A50"/>
    <w:rsid w:val="00BC4843"/>
    <w:rsid w:val="00BC4B9A"/>
    <w:rsid w:val="00BD6FB5"/>
    <w:rsid w:val="00BF4125"/>
    <w:rsid w:val="00CA7A86"/>
    <w:rsid w:val="00CB1791"/>
    <w:rsid w:val="00CE1D8B"/>
    <w:rsid w:val="00D7173A"/>
    <w:rsid w:val="00DE51B4"/>
    <w:rsid w:val="00E0724D"/>
    <w:rsid w:val="00E07EAD"/>
    <w:rsid w:val="00F061D6"/>
    <w:rsid w:val="00F40482"/>
    <w:rsid w:val="00F92ADA"/>
    <w:rsid w:val="00FA2442"/>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47909"/>
  <w15:docId w15:val="{20A83233-97F5-4DE7-9E99-82803109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61D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table" w:styleId="TableGrid">
    <w:name w:val="Table Grid"/>
    <w:basedOn w:val="TableNormal"/>
    <w:uiPriority w:val="39"/>
    <w:rsid w:val="00F0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1D6"/>
    <w:pPr>
      <w:tabs>
        <w:tab w:val="center" w:pos="4680"/>
        <w:tab w:val="right" w:pos="9360"/>
      </w:tabs>
    </w:pPr>
  </w:style>
  <w:style w:type="character" w:customStyle="1" w:styleId="HeaderChar">
    <w:name w:val="Header Char"/>
    <w:basedOn w:val="DefaultParagraphFont"/>
    <w:link w:val="Header"/>
    <w:uiPriority w:val="99"/>
    <w:rsid w:val="00F061D6"/>
    <w:rPr>
      <w:rFonts w:ascii="Times New Roman" w:eastAsia="Times New Roman" w:hAnsi="Times New Roman" w:cs="Times New Roman"/>
      <w:sz w:val="24"/>
      <w:szCs w:val="24"/>
    </w:rPr>
  </w:style>
  <w:style w:type="paragraph" w:styleId="Footer">
    <w:name w:val="footer"/>
    <w:basedOn w:val="Normal"/>
    <w:link w:val="FooterChar"/>
    <w:unhideWhenUsed/>
    <w:rsid w:val="00F061D6"/>
    <w:pPr>
      <w:tabs>
        <w:tab w:val="center" w:pos="4680"/>
        <w:tab w:val="right" w:pos="9360"/>
      </w:tabs>
    </w:pPr>
  </w:style>
  <w:style w:type="character" w:customStyle="1" w:styleId="FooterChar">
    <w:name w:val="Footer Char"/>
    <w:basedOn w:val="DefaultParagraphFont"/>
    <w:link w:val="Footer"/>
    <w:uiPriority w:val="99"/>
    <w:rsid w:val="00F061D6"/>
    <w:rPr>
      <w:rFonts w:ascii="Times New Roman" w:eastAsia="Times New Roman" w:hAnsi="Times New Roman" w:cs="Times New Roman"/>
      <w:sz w:val="24"/>
      <w:szCs w:val="24"/>
    </w:rPr>
  </w:style>
  <w:style w:type="paragraph" w:customStyle="1" w:styleId="Default">
    <w:name w:val="Default"/>
    <w:rsid w:val="0068286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8286F"/>
    <w:pPr>
      <w:spacing w:line="241" w:lineRule="atLeast"/>
    </w:pPr>
    <w:rPr>
      <w:color w:val="auto"/>
    </w:rPr>
  </w:style>
  <w:style w:type="character" w:customStyle="1" w:styleId="A11">
    <w:name w:val="A11"/>
    <w:uiPriority w:val="99"/>
    <w:rsid w:val="0068286F"/>
    <w:rPr>
      <w:b/>
      <w:bCs/>
      <w:color w:val="000000"/>
      <w:sz w:val="28"/>
      <w:szCs w:val="28"/>
    </w:rPr>
  </w:style>
  <w:style w:type="character" w:customStyle="1" w:styleId="A10">
    <w:name w:val="A10"/>
    <w:uiPriority w:val="99"/>
    <w:rsid w:val="0068286F"/>
    <w:rPr>
      <w:rFonts w:ascii="ZapfDingbats" w:hAnsi="ZapfDingbats" w:cs="ZapfDingbats"/>
      <w:color w:val="000000"/>
      <w:sz w:val="26"/>
      <w:szCs w:val="26"/>
    </w:rPr>
  </w:style>
  <w:style w:type="character" w:customStyle="1" w:styleId="A0">
    <w:name w:val="A0"/>
    <w:uiPriority w:val="99"/>
    <w:rsid w:val="0068286F"/>
    <w:rPr>
      <w:color w:val="000000"/>
      <w:sz w:val="22"/>
      <w:szCs w:val="22"/>
    </w:rPr>
  </w:style>
  <w:style w:type="paragraph" w:styleId="ListParagraph">
    <w:name w:val="List Paragraph"/>
    <w:basedOn w:val="Normal"/>
    <w:uiPriority w:val="34"/>
    <w:qFormat/>
    <w:rsid w:val="005536FE"/>
    <w:pPr>
      <w:ind w:left="720"/>
      <w:contextualSpacing/>
    </w:pPr>
  </w:style>
  <w:style w:type="character" w:styleId="Hyperlink">
    <w:name w:val="Hyperlink"/>
    <w:basedOn w:val="DefaultParagraphFont"/>
    <w:uiPriority w:val="99"/>
    <w:unhideWhenUsed/>
    <w:rsid w:val="009A5977"/>
    <w:rPr>
      <w:color w:val="0563C1" w:themeColor="hyperlink"/>
      <w:u w:val="single"/>
    </w:rPr>
  </w:style>
  <w:style w:type="paragraph" w:styleId="BodyText">
    <w:name w:val="Body Text"/>
    <w:basedOn w:val="Normal"/>
    <w:next w:val="Normal"/>
    <w:link w:val="BodyTextChar"/>
    <w:rsid w:val="00212D7B"/>
    <w:pPr>
      <w:autoSpaceDE w:val="0"/>
      <w:autoSpaceDN w:val="0"/>
      <w:adjustRightInd w:val="0"/>
    </w:pPr>
    <w:rPr>
      <w:rFonts w:ascii="Palatino Linotype" w:hAnsi="Palatino Linotype"/>
    </w:rPr>
  </w:style>
  <w:style w:type="character" w:customStyle="1" w:styleId="BodyTextChar">
    <w:name w:val="Body Text Char"/>
    <w:basedOn w:val="DefaultParagraphFont"/>
    <w:link w:val="BodyText"/>
    <w:rsid w:val="00212D7B"/>
    <w:rPr>
      <w:rFonts w:ascii="Palatino Linotype" w:eastAsia="Times New Roman" w:hAnsi="Palatino Linotype" w:cs="Times New Roman"/>
      <w:sz w:val="24"/>
      <w:szCs w:val="24"/>
    </w:rPr>
  </w:style>
  <w:style w:type="character" w:styleId="UnresolvedMention">
    <w:name w:val="Unresolved Mention"/>
    <w:basedOn w:val="DefaultParagraphFont"/>
    <w:uiPriority w:val="99"/>
    <w:semiHidden/>
    <w:unhideWhenUsed/>
    <w:rsid w:val="0060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fieldrtc.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and chris rutledge</dc:creator>
  <cp:keywords/>
  <dc:description/>
  <cp:lastModifiedBy>Liz and chris rutledge</cp:lastModifiedBy>
  <cp:revision>20</cp:revision>
  <dcterms:created xsi:type="dcterms:W3CDTF">2019-07-29T13:14:00Z</dcterms:created>
  <dcterms:modified xsi:type="dcterms:W3CDTF">2019-08-22T14:54:00Z</dcterms:modified>
</cp:coreProperties>
</file>